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735BD93F" w:rsidR="0085764D" w:rsidRPr="00AF3BD7" w:rsidRDefault="00596482" w:rsidP="00322B0D">
            <w:pPr>
              <w:jc w:val="center"/>
            </w:pPr>
            <w:r>
              <w:t>28</w:t>
            </w:r>
            <w:r w:rsidR="00C26A14">
              <w:t>.05</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75BB4775" w:rsidR="0085764D" w:rsidRPr="000D1EBD" w:rsidRDefault="00596482" w:rsidP="00246B2E">
            <w:pPr>
              <w:tabs>
                <w:tab w:val="center" w:pos="2160"/>
              </w:tabs>
              <w:jc w:val="center"/>
            </w:pPr>
            <w:r>
              <w:t>24</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9"/>
          <w:headerReference w:type="first" r:id="rId10"/>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50"/>
        <w:gridCol w:w="3757"/>
        <w:gridCol w:w="5990"/>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proofErr w:type="spellStart"/>
            <w:r w:rsidRPr="00AF3BD7">
              <w:rPr>
                <w:sz w:val="24"/>
                <w:szCs w:val="24"/>
              </w:rPr>
              <w:t>Пупынина</w:t>
            </w:r>
            <w:proofErr w:type="spellEnd"/>
            <w:r w:rsidRPr="00AF3BD7">
              <w:rPr>
                <w:sz w:val="24"/>
                <w:szCs w:val="24"/>
              </w:rPr>
              <w:t xml:space="preserve"> Светлана </w:t>
            </w:r>
            <w:proofErr w:type="spellStart"/>
            <w:r w:rsidRPr="00AF3BD7">
              <w:rPr>
                <w:sz w:val="24"/>
                <w:szCs w:val="24"/>
              </w:rPr>
              <w:t>Каримовна</w:t>
            </w:r>
            <w:proofErr w:type="spellEnd"/>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proofErr w:type="spellStart"/>
            <w:r w:rsidRPr="003B4C72">
              <w:rPr>
                <w:sz w:val="24"/>
                <w:szCs w:val="24"/>
              </w:rPr>
              <w:t>Фитасов</w:t>
            </w:r>
            <w:proofErr w:type="spellEnd"/>
            <w:r w:rsidRPr="003B4C72">
              <w:rPr>
                <w:sz w:val="24"/>
                <w:szCs w:val="24"/>
              </w:rPr>
              <w:t xml:space="preserve">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2AB593BB" w:rsidR="000E119F" w:rsidRPr="004D5F07" w:rsidRDefault="00C26A14" w:rsidP="00B0111E">
            <w:pPr>
              <w:jc w:val="both"/>
              <w:rPr>
                <w:sz w:val="24"/>
                <w:szCs w:val="24"/>
              </w:rPr>
            </w:pPr>
            <w:r>
              <w:rPr>
                <w:sz w:val="24"/>
                <w:szCs w:val="24"/>
              </w:rPr>
              <w:t>Уткина Елена Владимировна</w:t>
            </w:r>
          </w:p>
        </w:tc>
        <w:tc>
          <w:tcPr>
            <w:tcW w:w="2996" w:type="pct"/>
          </w:tcPr>
          <w:p w14:paraId="0606D4B6" w14:textId="7156F39C" w:rsidR="000E119F" w:rsidRPr="004D5F07" w:rsidRDefault="00F149ED" w:rsidP="00C26A14">
            <w:pPr>
              <w:jc w:val="both"/>
            </w:pPr>
            <w:r>
              <w:rPr>
                <w:sz w:val="24"/>
                <w:szCs w:val="24"/>
              </w:rPr>
              <w:t xml:space="preserve">- </w:t>
            </w:r>
            <w:r w:rsidR="00C26A14">
              <w:rPr>
                <w:sz w:val="24"/>
                <w:szCs w:val="24"/>
              </w:rPr>
              <w:t>начальник</w:t>
            </w:r>
            <w:r w:rsidR="000E119F" w:rsidRPr="004D5F07">
              <w:rPr>
                <w:sz w:val="24"/>
                <w:szCs w:val="24"/>
              </w:rPr>
              <w:t xml:space="preserve"> </w:t>
            </w:r>
            <w:proofErr w:type="gramStart"/>
            <w:r w:rsidR="000E119F" w:rsidRPr="004D5F07">
              <w:rPr>
                <w:sz w:val="24"/>
                <w:szCs w:val="24"/>
              </w:rPr>
              <w:t>сектора организации работы правления правового управления региональной службы</w:t>
            </w:r>
            <w:proofErr w:type="gramEnd"/>
            <w:r w:rsidR="000E119F" w:rsidRPr="004D5F07">
              <w:rPr>
                <w:sz w:val="24"/>
                <w:szCs w:val="24"/>
              </w:rPr>
              <w:t xml:space="preserve"> по тарифам Нижегородской области</w:t>
            </w:r>
          </w:p>
        </w:tc>
      </w:tr>
    </w:tbl>
    <w:p w14:paraId="6F3A9723" w14:textId="77777777" w:rsidR="000E119F" w:rsidRPr="00AF3BD7" w:rsidRDefault="000E119F" w:rsidP="00124EF1">
      <w:pPr>
        <w:jc w:val="center"/>
      </w:pPr>
    </w:p>
    <w:p w14:paraId="72AD6D1E" w14:textId="72B9729C" w:rsidR="00061F52" w:rsidRPr="00773FEC" w:rsidRDefault="00061F52" w:rsidP="00061F52">
      <w:pPr>
        <w:ind w:firstLine="709"/>
        <w:jc w:val="both"/>
        <w:rPr>
          <w:sz w:val="24"/>
          <w:szCs w:val="24"/>
        </w:rPr>
      </w:pPr>
      <w:r w:rsidRPr="005D52BE">
        <w:rPr>
          <w:sz w:val="24"/>
          <w:szCs w:val="24"/>
        </w:rPr>
        <w:t xml:space="preserve">Правление региональной службы по тарифам Нижегородской области заседает </w:t>
      </w:r>
      <w:r w:rsidR="00EE2F81">
        <w:rPr>
          <w:sz w:val="24"/>
          <w:szCs w:val="24"/>
        </w:rPr>
        <w:t xml:space="preserve">не </w:t>
      </w:r>
      <w:r w:rsidR="007C5525" w:rsidRPr="005D52BE">
        <w:rPr>
          <w:sz w:val="24"/>
          <w:szCs w:val="24"/>
        </w:rPr>
        <w:t xml:space="preserve">в </w:t>
      </w:r>
      <w:r w:rsidRPr="00B046C5">
        <w:rPr>
          <w:sz w:val="24"/>
          <w:szCs w:val="24"/>
        </w:rPr>
        <w:t xml:space="preserve">полном составе. </w:t>
      </w:r>
      <w:r w:rsidR="00EE2F81" w:rsidRPr="00B046C5">
        <w:rPr>
          <w:sz w:val="24"/>
          <w:szCs w:val="24"/>
        </w:rPr>
        <w:t>Отсутствует: Гришин А.С.</w:t>
      </w:r>
      <w:r w:rsidR="00EE2F81">
        <w:rPr>
          <w:sz w:val="24"/>
          <w:szCs w:val="24"/>
        </w:rPr>
        <w:t xml:space="preserve"> </w:t>
      </w:r>
      <w:r w:rsidRPr="005D52BE">
        <w:rPr>
          <w:sz w:val="24"/>
          <w:szCs w:val="24"/>
        </w:rPr>
        <w:t>К</w:t>
      </w:r>
      <w:r w:rsidRPr="003B07F6">
        <w:rPr>
          <w:sz w:val="24"/>
          <w:szCs w:val="24"/>
        </w:rPr>
        <w:t>ворум для принятия решений имеется.</w:t>
      </w:r>
      <w:r w:rsidRPr="003B07F6">
        <w:rPr>
          <w:b/>
          <w:bCs/>
          <w:sz w:val="24"/>
          <w:szCs w:val="24"/>
        </w:rPr>
        <w:t xml:space="preserve"> </w:t>
      </w:r>
      <w:r w:rsidRPr="003B07F6">
        <w:rPr>
          <w:sz w:val="24"/>
          <w:szCs w:val="24"/>
        </w:rPr>
        <w:t>Представитель</w:t>
      </w:r>
      <w:r w:rsidRPr="003B07F6">
        <w:rPr>
          <w:b/>
          <w:bCs/>
          <w:sz w:val="24"/>
          <w:szCs w:val="24"/>
        </w:rPr>
        <w:t xml:space="preserve"> </w:t>
      </w:r>
      <w:r w:rsidRPr="003B07F6">
        <w:rPr>
          <w:bCs/>
          <w:sz w:val="24"/>
          <w:szCs w:val="24"/>
        </w:rPr>
        <w:t>Ассоциации</w:t>
      </w:r>
      <w:r w:rsidRPr="003B07F6">
        <w:rPr>
          <w:b/>
          <w:bCs/>
          <w:sz w:val="24"/>
          <w:szCs w:val="24"/>
        </w:rPr>
        <w:t xml:space="preserve"> «</w:t>
      </w:r>
      <w:r w:rsidRPr="003B07F6">
        <w:rPr>
          <w:sz w:val="24"/>
          <w:szCs w:val="24"/>
        </w:rPr>
        <w:t>НП Совет р</w:t>
      </w:r>
      <w:r w:rsidRPr="00885D6B">
        <w:rPr>
          <w:sz w:val="24"/>
          <w:szCs w:val="24"/>
        </w:rPr>
        <w:t xml:space="preserve">ынка» </w:t>
      </w:r>
      <w:proofErr w:type="spellStart"/>
      <w:r>
        <w:rPr>
          <w:sz w:val="24"/>
          <w:szCs w:val="24"/>
        </w:rPr>
        <w:t>Ф</w:t>
      </w:r>
      <w:r w:rsidRPr="00593CC5">
        <w:rPr>
          <w:sz w:val="24"/>
          <w:szCs w:val="24"/>
        </w:rPr>
        <w:t>итасов</w:t>
      </w:r>
      <w:proofErr w:type="spellEnd"/>
      <w:r>
        <w:rPr>
          <w:sz w:val="24"/>
          <w:szCs w:val="24"/>
        </w:rPr>
        <w:t xml:space="preserve"> А.Н. </w:t>
      </w:r>
      <w:r w:rsidRPr="00593CC5">
        <w:rPr>
          <w:sz w:val="24"/>
          <w:szCs w:val="24"/>
        </w:rPr>
        <w:t>участвует только в рассмотрении вопросов регулирования цен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proofErr w:type="gramStart"/>
      <w:r w:rsidRPr="000468F6">
        <w:rPr>
          <w:sz w:val="24"/>
          <w:szCs w:val="24"/>
        </w:rPr>
        <w:t>повестки дня заседания правления региональной службы</w:t>
      </w:r>
      <w:proofErr w:type="gramEnd"/>
      <w:r w:rsidRPr="000468F6">
        <w:rPr>
          <w:sz w:val="24"/>
          <w:szCs w:val="24"/>
        </w:rPr>
        <w:t xml:space="preserve"> по тарифам Нижегородской области «воздержался».</w:t>
      </w:r>
    </w:p>
    <w:p w14:paraId="5E9CB5B5" w14:textId="77777777" w:rsidR="00363E04" w:rsidRDefault="00363E04" w:rsidP="00363E04">
      <w:pPr>
        <w:tabs>
          <w:tab w:val="left" w:pos="480"/>
        </w:tabs>
        <w:ind w:firstLine="709"/>
        <w:jc w:val="both"/>
        <w:rPr>
          <w:sz w:val="24"/>
          <w:szCs w:val="24"/>
        </w:rPr>
      </w:pPr>
    </w:p>
    <w:p w14:paraId="3CF3C396" w14:textId="77777777" w:rsidR="00363E04" w:rsidRDefault="00363E04" w:rsidP="00363E04">
      <w:pPr>
        <w:ind w:firstLine="709"/>
        <w:jc w:val="both"/>
        <w:rPr>
          <w:sz w:val="24"/>
          <w:szCs w:val="24"/>
        </w:rPr>
      </w:pPr>
    </w:p>
    <w:p w14:paraId="3AB41A2A" w14:textId="2D6D2DB1" w:rsidR="00F07F5E" w:rsidRDefault="00F07F5E" w:rsidP="00016834">
      <w:pPr>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0E7F9736" w14:textId="4500E1AF" w:rsidR="00D03726" w:rsidRDefault="00D03726" w:rsidP="001A1CD7">
      <w:pPr>
        <w:tabs>
          <w:tab w:val="left" w:pos="480"/>
        </w:tabs>
        <w:ind w:firstLine="709"/>
        <w:jc w:val="both"/>
        <w:rPr>
          <w:sz w:val="24"/>
          <w:szCs w:val="24"/>
        </w:rPr>
      </w:pPr>
    </w:p>
    <w:p w14:paraId="4DDED129" w14:textId="7E2FC9DD" w:rsidR="00841979" w:rsidRDefault="00841979" w:rsidP="001A1CD7">
      <w:pPr>
        <w:tabs>
          <w:tab w:val="left" w:pos="480"/>
        </w:tabs>
        <w:ind w:firstLine="709"/>
        <w:jc w:val="both"/>
        <w:rPr>
          <w:sz w:val="24"/>
          <w:szCs w:val="24"/>
        </w:rPr>
      </w:pPr>
    </w:p>
    <w:p w14:paraId="0A602118" w14:textId="77777777" w:rsidR="00841979" w:rsidRDefault="00841979" w:rsidP="001A1CD7">
      <w:pPr>
        <w:tabs>
          <w:tab w:val="left" w:pos="480"/>
        </w:tabs>
        <w:ind w:firstLine="709"/>
        <w:jc w:val="both"/>
        <w:rPr>
          <w:sz w:val="24"/>
          <w:szCs w:val="24"/>
        </w:rPr>
      </w:pPr>
    </w:p>
    <w:p w14:paraId="4D8DECF0" w14:textId="7E7A12CD" w:rsidR="00061F52" w:rsidRDefault="00061F52" w:rsidP="001A1CD7">
      <w:pPr>
        <w:tabs>
          <w:tab w:val="left" w:pos="480"/>
        </w:tabs>
        <w:ind w:firstLine="709"/>
        <w:jc w:val="both"/>
        <w:rPr>
          <w:sz w:val="24"/>
          <w:szCs w:val="24"/>
        </w:rPr>
      </w:pPr>
    </w:p>
    <w:p w14:paraId="2C30509D" w14:textId="2B711E91" w:rsidR="00061F52" w:rsidRDefault="00061F52" w:rsidP="001A1CD7">
      <w:pPr>
        <w:tabs>
          <w:tab w:val="left" w:pos="480"/>
        </w:tabs>
        <w:ind w:firstLine="709"/>
        <w:jc w:val="both"/>
        <w:rPr>
          <w:sz w:val="24"/>
          <w:szCs w:val="24"/>
        </w:rPr>
      </w:pPr>
    </w:p>
    <w:p w14:paraId="2DAE7ABE" w14:textId="77777777" w:rsidR="00061F52" w:rsidRDefault="00061F52" w:rsidP="001A1CD7">
      <w:pPr>
        <w:tabs>
          <w:tab w:val="left" w:pos="480"/>
        </w:tabs>
        <w:ind w:firstLine="709"/>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52262783" w14:textId="77777777" w:rsidR="00E96D3D" w:rsidRPr="00BB0677" w:rsidRDefault="00EE2F81" w:rsidP="00E96D3D">
      <w:pPr>
        <w:ind w:firstLine="720"/>
        <w:jc w:val="both"/>
        <w:rPr>
          <w:sz w:val="24"/>
          <w:szCs w:val="24"/>
        </w:rPr>
      </w:pPr>
      <w:r w:rsidRPr="00EE2F81">
        <w:rPr>
          <w:b/>
          <w:sz w:val="24"/>
          <w:szCs w:val="24"/>
        </w:rPr>
        <w:t>1.</w:t>
      </w:r>
      <w:r>
        <w:rPr>
          <w:sz w:val="24"/>
          <w:szCs w:val="24"/>
        </w:rPr>
        <w:t xml:space="preserve"> </w:t>
      </w:r>
      <w:r w:rsidR="00E96D3D">
        <w:rPr>
          <w:sz w:val="24"/>
          <w:szCs w:val="24"/>
        </w:rPr>
        <w:t>О</w:t>
      </w:r>
      <w:r w:rsidR="00E96D3D" w:rsidRPr="00E96D3D">
        <w:rPr>
          <w:sz w:val="24"/>
          <w:szCs w:val="24"/>
        </w:rPr>
        <w:t xml:space="preserve">б установлении платы за технологическое присоединение по индивидуальному проекту объекта капитального строительства ОБЩЕСТВА С ОГРАНИЧЕННОЙ ОТВЕТСТВЕННОСТЬЮ «НК ФАН И </w:t>
      </w:r>
      <w:proofErr w:type="gramStart"/>
      <w:r w:rsidR="00E96D3D" w:rsidRPr="00E96D3D">
        <w:rPr>
          <w:sz w:val="24"/>
          <w:szCs w:val="24"/>
        </w:rPr>
        <w:t>КО</w:t>
      </w:r>
      <w:proofErr w:type="gramEnd"/>
      <w:r w:rsidR="00E96D3D" w:rsidRPr="00E96D3D">
        <w:rPr>
          <w:sz w:val="24"/>
          <w:szCs w:val="24"/>
        </w:rPr>
        <w:t>» (</w:t>
      </w:r>
      <w:proofErr w:type="gramStart"/>
      <w:r w:rsidR="00E96D3D" w:rsidRPr="00E96D3D">
        <w:rPr>
          <w:sz w:val="24"/>
          <w:szCs w:val="24"/>
        </w:rPr>
        <w:t>ИНН</w:t>
      </w:r>
      <w:proofErr w:type="gramEnd"/>
      <w:r w:rsidR="00E96D3D" w:rsidRPr="00E96D3D">
        <w:rPr>
          <w:sz w:val="24"/>
          <w:szCs w:val="24"/>
        </w:rPr>
        <w:t xml:space="preserve"> 5260132921), г. Нижний Новгород, к газораспределительным сетям ОБЩЕСТВА С ОГРАНИЧЕННОЙ ОТВЕТСТВЕННОСТЬЮ «ГАЗПРОМ </w:t>
      </w:r>
      <w:r w:rsidR="00E96D3D" w:rsidRPr="00BB0677">
        <w:rPr>
          <w:sz w:val="24"/>
          <w:szCs w:val="24"/>
        </w:rPr>
        <w:t xml:space="preserve">ГАЗОРАСПРЕДЕЛЕНИЕ НИЖНИЙ НОВГОРОД» (ИНН 5262390050), г. Нижний Новгород. </w:t>
      </w:r>
      <w:r w:rsidR="00E96D3D" w:rsidRPr="00BB0677">
        <w:rPr>
          <w:bCs/>
          <w:sz w:val="24"/>
          <w:szCs w:val="24"/>
        </w:rPr>
        <w:t xml:space="preserve">Ответственный: ведущий </w:t>
      </w:r>
      <w:r w:rsidR="00E96D3D" w:rsidRPr="00BB0677">
        <w:rPr>
          <w:sz w:val="24"/>
          <w:szCs w:val="24"/>
        </w:rPr>
        <w:t>консультант региональной службы по тарифам Нижегородской области Шипилова О.В.</w:t>
      </w:r>
    </w:p>
    <w:p w14:paraId="340F09C9" w14:textId="78B8F32E" w:rsidR="00EE2F81" w:rsidRPr="00F2080D" w:rsidRDefault="00EE2F81" w:rsidP="00596482">
      <w:pPr>
        <w:tabs>
          <w:tab w:val="left" w:pos="0"/>
        </w:tabs>
        <w:ind w:firstLine="709"/>
        <w:jc w:val="both"/>
        <w:rPr>
          <w:bCs/>
          <w:sz w:val="24"/>
          <w:szCs w:val="24"/>
        </w:rPr>
      </w:pPr>
      <w:r w:rsidRPr="00BB0677">
        <w:rPr>
          <w:b/>
          <w:sz w:val="24"/>
          <w:szCs w:val="24"/>
        </w:rPr>
        <w:t>2.</w:t>
      </w:r>
      <w:r w:rsidRPr="00BB0677">
        <w:rPr>
          <w:sz w:val="24"/>
          <w:szCs w:val="24"/>
        </w:rPr>
        <w:t xml:space="preserve"> </w:t>
      </w:r>
      <w:proofErr w:type="gramStart"/>
      <w:r w:rsidR="00596482" w:rsidRPr="00BB0677">
        <w:rPr>
          <w:sz w:val="24"/>
          <w:szCs w:val="24"/>
        </w:rPr>
        <w:t>О внесении изменений в решение региональной службы по тарифам Нижегородской области от 11 апреля 2025 г. № 15/5 «Об установлении в индивидуальном порядке платы за подключение (технологическое присоединение) объекта капитального строительства ОБЩЕСТВА С ОГРАНИЧЕННОЙ ОТВЕТСТВЕННОСТЬЮ «СПЕЦИАЛИЗИРОВАННЫЙ ЗАСТРОЙЩИК «КАПИТАЛ-СТРОЙ» (ИНН 5250044000), г. Кстово Нижегородской области (подключаемый объект: торгово-офисное здание и группа жилых домов со встроенно-пристроенными помещениями общественного назначения и автостоянкой на</w:t>
      </w:r>
      <w:proofErr w:type="gramEnd"/>
      <w:r w:rsidR="00596482" w:rsidRPr="00BB0677">
        <w:rPr>
          <w:sz w:val="24"/>
          <w:szCs w:val="24"/>
        </w:rPr>
        <w:t xml:space="preserve"> земельном </w:t>
      </w:r>
      <w:proofErr w:type="gramStart"/>
      <w:r w:rsidR="00596482" w:rsidRPr="00BB0677">
        <w:rPr>
          <w:sz w:val="24"/>
          <w:szCs w:val="24"/>
        </w:rPr>
        <w:t>участке</w:t>
      </w:r>
      <w:proofErr w:type="gramEnd"/>
      <w:r w:rsidR="00596482" w:rsidRPr="00BB0677">
        <w:rPr>
          <w:sz w:val="24"/>
          <w:szCs w:val="24"/>
        </w:rPr>
        <w:t xml:space="preserve"> по адресу: </w:t>
      </w:r>
      <w:proofErr w:type="gramStart"/>
      <w:r w:rsidR="00596482" w:rsidRPr="00BB0677">
        <w:rPr>
          <w:sz w:val="24"/>
          <w:szCs w:val="24"/>
        </w:rPr>
        <w:t>Нижегородская область, г. Кстово, ул. Школьная, кадастровый номер 52:25:0010326:36), к системе теплоснабжения ПУБЛИЧНОГО АКЦИОНЕРНОГО ОБЩЕСТВА «Т ПЛЮС» (ИНН 6315376946), городской округ Красногорск Московской области».</w:t>
      </w:r>
      <w:proofErr w:type="gramEnd"/>
      <w:r w:rsidR="00596482" w:rsidRPr="00BB0677">
        <w:rPr>
          <w:sz w:val="24"/>
          <w:szCs w:val="24"/>
        </w:rPr>
        <w:t xml:space="preserve"> </w:t>
      </w:r>
      <w:r w:rsidRPr="00BB0677">
        <w:rPr>
          <w:sz w:val="24"/>
          <w:szCs w:val="24"/>
        </w:rPr>
        <w:t xml:space="preserve">Ответственный: </w:t>
      </w:r>
      <w:r w:rsidR="00596482" w:rsidRPr="00BB0677">
        <w:rPr>
          <w:sz w:val="24"/>
          <w:szCs w:val="24"/>
        </w:rPr>
        <w:t>начальник сектора</w:t>
      </w:r>
      <w:r w:rsidRPr="00BB0677">
        <w:rPr>
          <w:sz w:val="24"/>
          <w:szCs w:val="24"/>
        </w:rPr>
        <w:t xml:space="preserve"> региональной службы по тарифам Нижегородской области </w:t>
      </w:r>
      <w:r w:rsidR="00596482" w:rsidRPr="00BB0677">
        <w:rPr>
          <w:sz w:val="24"/>
          <w:szCs w:val="24"/>
        </w:rPr>
        <w:t>Рыжакова И.С</w:t>
      </w:r>
      <w:r w:rsidRPr="00BB0677">
        <w:rPr>
          <w:sz w:val="24"/>
          <w:szCs w:val="24"/>
        </w:rPr>
        <w:t>.</w:t>
      </w:r>
    </w:p>
    <w:p w14:paraId="29981BDB" w14:textId="506A23E1" w:rsidR="006A2E88" w:rsidRPr="006A2E88" w:rsidRDefault="006A2E88" w:rsidP="006A2E88">
      <w:pPr>
        <w:tabs>
          <w:tab w:val="left" w:pos="0"/>
        </w:tabs>
        <w:ind w:firstLine="709"/>
        <w:jc w:val="both"/>
        <w:rPr>
          <w:b/>
          <w:sz w:val="24"/>
          <w:szCs w:val="24"/>
        </w:rPr>
      </w:pPr>
    </w:p>
    <w:p w14:paraId="359EE231" w14:textId="5EF389CA" w:rsidR="00322B0D" w:rsidRDefault="00322B0D" w:rsidP="00322B0D">
      <w:pPr>
        <w:tabs>
          <w:tab w:val="left" w:pos="1897"/>
        </w:tabs>
        <w:jc w:val="both"/>
        <w:rPr>
          <w:b/>
          <w:sz w:val="24"/>
          <w:szCs w:val="24"/>
        </w:rPr>
      </w:pPr>
    </w:p>
    <w:p w14:paraId="3FF9F06F" w14:textId="3F58978C" w:rsidR="00FB1344" w:rsidRDefault="00FB1344" w:rsidP="00322B0D">
      <w:pPr>
        <w:tabs>
          <w:tab w:val="left" w:pos="1897"/>
        </w:tabs>
        <w:jc w:val="both"/>
        <w:rPr>
          <w:b/>
          <w:sz w:val="24"/>
          <w:szCs w:val="24"/>
        </w:rPr>
      </w:pPr>
    </w:p>
    <w:p w14:paraId="682ADE9E" w14:textId="085C50D7" w:rsidR="00EE2F81" w:rsidRPr="002442F9" w:rsidRDefault="00EE2F81" w:rsidP="00E96D3D">
      <w:pPr>
        <w:tabs>
          <w:tab w:val="left" w:pos="1897"/>
        </w:tabs>
        <w:jc w:val="both"/>
        <w:rPr>
          <w:sz w:val="24"/>
          <w:szCs w:val="24"/>
        </w:rPr>
      </w:pPr>
      <w:r>
        <w:rPr>
          <w:b/>
          <w:sz w:val="24"/>
          <w:szCs w:val="24"/>
        </w:rPr>
        <w:t xml:space="preserve">1. </w:t>
      </w:r>
      <w:r w:rsidRPr="00A25D1B">
        <w:rPr>
          <w:b/>
          <w:sz w:val="24"/>
          <w:szCs w:val="24"/>
        </w:rPr>
        <w:t xml:space="preserve">СЛУШАЛИ: </w:t>
      </w:r>
      <w:r w:rsidR="00E96D3D">
        <w:rPr>
          <w:sz w:val="24"/>
          <w:szCs w:val="24"/>
        </w:rPr>
        <w:t>О</w:t>
      </w:r>
      <w:r w:rsidR="00E96D3D" w:rsidRPr="00E96D3D">
        <w:rPr>
          <w:sz w:val="24"/>
          <w:szCs w:val="24"/>
        </w:rPr>
        <w:t xml:space="preserve">б установлении платы за технологическое присоединение по индивидуальному проекту объекта капитального строительства ОБЩЕСТВА С ОГРАНИЧЕННОЙ ОТВЕТСТВЕННОСТЬЮ «НК ФАН И </w:t>
      </w:r>
      <w:proofErr w:type="gramStart"/>
      <w:r w:rsidR="00E96D3D" w:rsidRPr="00E96D3D">
        <w:rPr>
          <w:sz w:val="24"/>
          <w:szCs w:val="24"/>
        </w:rPr>
        <w:t>КО</w:t>
      </w:r>
      <w:proofErr w:type="gramEnd"/>
      <w:r w:rsidR="00E96D3D" w:rsidRPr="00E96D3D">
        <w:rPr>
          <w:sz w:val="24"/>
          <w:szCs w:val="24"/>
        </w:rPr>
        <w:t>» (</w:t>
      </w:r>
      <w:proofErr w:type="gramStart"/>
      <w:r w:rsidR="00E96D3D" w:rsidRPr="00E96D3D">
        <w:rPr>
          <w:sz w:val="24"/>
          <w:szCs w:val="24"/>
        </w:rPr>
        <w:t>ИНН</w:t>
      </w:r>
      <w:proofErr w:type="gramEnd"/>
      <w:r w:rsidR="00E96D3D" w:rsidRPr="00E96D3D">
        <w:rPr>
          <w:sz w:val="24"/>
          <w:szCs w:val="24"/>
        </w:rPr>
        <w:t xml:space="preserve"> 5260132921), г. Нижний Новгород, к газораспределительным сетям ОБЩЕСТВА С ОГРАНИЧЕННОЙ ОТВЕТСТВЕННОСТЬЮ «ГАЗПРОМ ГАЗОРАСПРЕДЕЛЕНИЕ НИЖНИЙ НОВГОРОД» (ИНН </w:t>
      </w:r>
      <w:r w:rsidR="00E96D3D">
        <w:rPr>
          <w:sz w:val="24"/>
          <w:szCs w:val="24"/>
        </w:rPr>
        <w:t>5262390050), г. Нижний Новгород.</w:t>
      </w:r>
    </w:p>
    <w:p w14:paraId="7AD914FC" w14:textId="77777777" w:rsidR="00E96D3D" w:rsidRPr="00DA4A85" w:rsidRDefault="00E96D3D" w:rsidP="00E96D3D">
      <w:pPr>
        <w:jc w:val="both"/>
        <w:rPr>
          <w:bCs/>
          <w:noProof/>
          <w:sz w:val="24"/>
          <w:szCs w:val="24"/>
        </w:rPr>
      </w:pPr>
      <w:r w:rsidRPr="00DA4A85">
        <w:rPr>
          <w:sz w:val="24"/>
          <w:szCs w:val="24"/>
          <w:u w:val="single"/>
        </w:rPr>
        <w:t>Основание для рассмотрения</w:t>
      </w:r>
      <w:r w:rsidRPr="00DA4A85">
        <w:rPr>
          <w:sz w:val="24"/>
          <w:szCs w:val="24"/>
        </w:rPr>
        <w:t xml:space="preserve">: </w:t>
      </w:r>
      <w:r w:rsidRPr="00DA4A85">
        <w:rPr>
          <w:bCs/>
          <w:noProof/>
          <w:sz w:val="24"/>
          <w:szCs w:val="24"/>
        </w:rPr>
        <w:t xml:space="preserve">письмо ОБЩЕСТВА С ОГРАНИЧЕННОЙ ОТВЕТСТВЕННОСТЬЮ «ГАЗПРОМ ГАЗОРАСПРЕДЕЛЕНИЕ НИЖНИЙ НОВГОРОД» (ИНН 5262390050), г. Нижний Новгород (с прилагающимися документами), входящий </w:t>
      </w:r>
      <w:r w:rsidRPr="008F1555">
        <w:rPr>
          <w:bCs/>
          <w:noProof/>
          <w:sz w:val="24"/>
          <w:szCs w:val="24"/>
        </w:rPr>
        <w:t>№ Вх-516-</w:t>
      </w:r>
      <w:r>
        <w:rPr>
          <w:bCs/>
          <w:noProof/>
          <w:sz w:val="24"/>
          <w:szCs w:val="24"/>
        </w:rPr>
        <w:t>198252</w:t>
      </w:r>
      <w:r w:rsidRPr="008F1555">
        <w:rPr>
          <w:bCs/>
          <w:noProof/>
          <w:sz w:val="24"/>
          <w:szCs w:val="24"/>
        </w:rPr>
        <w:t xml:space="preserve">/26 от </w:t>
      </w:r>
      <w:r>
        <w:rPr>
          <w:bCs/>
          <w:noProof/>
          <w:sz w:val="24"/>
          <w:szCs w:val="24"/>
        </w:rPr>
        <w:t>22</w:t>
      </w:r>
      <w:r w:rsidRPr="008F1555">
        <w:rPr>
          <w:bCs/>
          <w:noProof/>
          <w:sz w:val="24"/>
          <w:szCs w:val="24"/>
        </w:rPr>
        <w:t xml:space="preserve"> апреля 2026 г. (исходящий №</w:t>
      </w:r>
      <w:r w:rsidRPr="008F1555">
        <w:rPr>
          <w:rFonts w:eastAsia="Calibri"/>
          <w:sz w:val="26"/>
          <w:szCs w:val="26"/>
          <w:lang w:eastAsia="en-US"/>
        </w:rPr>
        <w:t xml:space="preserve"> </w:t>
      </w:r>
      <w:r w:rsidRPr="008F1555">
        <w:rPr>
          <w:bCs/>
          <w:noProof/>
          <w:sz w:val="24"/>
          <w:szCs w:val="24"/>
        </w:rPr>
        <w:t>СЗ-0721/05-02/</w:t>
      </w:r>
      <w:r>
        <w:rPr>
          <w:bCs/>
          <w:noProof/>
          <w:sz w:val="24"/>
          <w:szCs w:val="24"/>
        </w:rPr>
        <w:t>5833 от 21</w:t>
      </w:r>
      <w:r w:rsidRPr="008F1555">
        <w:rPr>
          <w:bCs/>
          <w:noProof/>
          <w:sz w:val="24"/>
          <w:szCs w:val="24"/>
        </w:rPr>
        <w:t xml:space="preserve"> апреля 2026 г.).</w:t>
      </w:r>
    </w:p>
    <w:p w14:paraId="7506F337" w14:textId="77777777" w:rsidR="00E96D3D" w:rsidRPr="00DA4A85" w:rsidRDefault="00E96D3D" w:rsidP="00E96D3D">
      <w:pPr>
        <w:jc w:val="both"/>
        <w:rPr>
          <w:sz w:val="24"/>
          <w:szCs w:val="24"/>
        </w:rPr>
      </w:pPr>
      <w:r w:rsidRPr="00DA4A85">
        <w:rPr>
          <w:bCs/>
          <w:sz w:val="24"/>
          <w:szCs w:val="24"/>
          <w:u w:val="single"/>
        </w:rPr>
        <w:t>Ответственный</w:t>
      </w:r>
      <w:r w:rsidRPr="00DA4A85">
        <w:rPr>
          <w:bCs/>
          <w:sz w:val="24"/>
          <w:szCs w:val="24"/>
        </w:rPr>
        <w:t xml:space="preserve">: </w:t>
      </w:r>
      <w:r>
        <w:rPr>
          <w:bCs/>
          <w:sz w:val="24"/>
          <w:szCs w:val="24"/>
        </w:rPr>
        <w:t xml:space="preserve">ведущий </w:t>
      </w:r>
      <w:r w:rsidRPr="00DA4A85">
        <w:rPr>
          <w:sz w:val="24"/>
          <w:szCs w:val="24"/>
        </w:rPr>
        <w:t>консультант региональной службы по тарифам Нижегородской области Шипилова О.В.</w:t>
      </w:r>
    </w:p>
    <w:p w14:paraId="33F9FF84" w14:textId="30E7D1DA" w:rsidR="00C15B89" w:rsidRPr="00C15B89" w:rsidRDefault="00E96D3D" w:rsidP="00C15B89">
      <w:pPr>
        <w:jc w:val="both"/>
        <w:rPr>
          <w:sz w:val="24"/>
          <w:szCs w:val="24"/>
        </w:rPr>
      </w:pPr>
      <w:r w:rsidRPr="00C15B89">
        <w:rPr>
          <w:b/>
          <w:sz w:val="24"/>
          <w:szCs w:val="24"/>
        </w:rPr>
        <w:t>РЕШИЛИ:</w:t>
      </w:r>
      <w:r w:rsidR="00C15B89" w:rsidRPr="00C15B89">
        <w:rPr>
          <w:b/>
          <w:sz w:val="24"/>
          <w:szCs w:val="24"/>
        </w:rPr>
        <w:t xml:space="preserve"> </w:t>
      </w:r>
      <w:proofErr w:type="gramStart"/>
      <w:r w:rsidR="00C15B89" w:rsidRPr="00C15B89">
        <w:rPr>
          <w:sz w:val="24"/>
          <w:szCs w:val="24"/>
        </w:rPr>
        <w:t xml:space="preserve">В соответствии с Федеральным законом </w:t>
      </w:r>
      <w:r w:rsidR="00C15B89" w:rsidRPr="00C15B89">
        <w:rPr>
          <w:color w:val="000000"/>
          <w:sz w:val="24"/>
          <w:szCs w:val="24"/>
        </w:rPr>
        <w:t xml:space="preserve">от 31 марта 1999 г. № 69-ФЗ </w:t>
      </w:r>
      <w:r w:rsidR="00C15B89" w:rsidRPr="00C15B89">
        <w:rPr>
          <w:color w:val="000000"/>
          <w:sz w:val="24"/>
          <w:szCs w:val="24"/>
        </w:rPr>
        <w:br/>
        <w:t>«О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w:t>
      </w:r>
      <w:proofErr w:type="gramEnd"/>
      <w:r w:rsidR="00C15B89" w:rsidRPr="00C15B89">
        <w:rPr>
          <w:color w:val="000000"/>
          <w:sz w:val="24"/>
          <w:szCs w:val="24"/>
        </w:rPr>
        <w:t xml:space="preserve"> </w:t>
      </w:r>
      <w:proofErr w:type="gramStart"/>
      <w:r w:rsidR="00C15B89" w:rsidRPr="00C15B89">
        <w:rPr>
          <w:color w:val="000000"/>
          <w:sz w:val="24"/>
          <w:szCs w:val="24"/>
        </w:rPr>
        <w:t xml:space="preserve">и реконструируемых газопроводов, предназначенных для транспортировки газа </w:t>
      </w:r>
      <w:r w:rsidR="00C15B89" w:rsidRPr="00C15B89">
        <w:rPr>
          <w:color w:val="000000"/>
          <w:sz w:val="24"/>
          <w:szCs w:val="24"/>
        </w:rPr>
        <w:br/>
        <w:t>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w:t>
      </w:r>
      <w:proofErr w:type="gramEnd"/>
      <w:r w:rsidR="00C15B89" w:rsidRPr="00C15B89">
        <w:rPr>
          <w:color w:val="000000"/>
          <w:sz w:val="24"/>
          <w:szCs w:val="24"/>
        </w:rPr>
        <w:t xml:space="preserve"> </w:t>
      </w:r>
      <w:proofErr w:type="gramStart"/>
      <w:r w:rsidR="00C15B89" w:rsidRPr="00C15B89">
        <w:rPr>
          <w:color w:val="000000"/>
          <w:sz w:val="24"/>
          <w:szCs w:val="24"/>
        </w:rPr>
        <w:t xml:space="preserve">по установке и замене такого оборудования», </w:t>
      </w:r>
      <w:r w:rsidR="00C15B89" w:rsidRPr="00C15B89">
        <w:rPr>
          <w:sz w:val="24"/>
          <w:szCs w:val="24"/>
        </w:rPr>
        <w:t xml:space="preserve">постановлением </w:t>
      </w:r>
      <w:r w:rsidR="00C15B89" w:rsidRPr="00C15B89">
        <w:rPr>
          <w:color w:val="000000"/>
          <w:sz w:val="24"/>
          <w:szCs w:val="24"/>
        </w:rPr>
        <w:t xml:space="preserve">Правительства Российской Федерации от </w:t>
      </w:r>
      <w:r w:rsidR="00C15B89" w:rsidRPr="00C15B89">
        <w:rPr>
          <w:sz w:val="24"/>
          <w:szCs w:val="24"/>
        </w:rPr>
        <w:t>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ФАС России от 16 августа 2018 г. № 1151/18 «Об утверждении Методических указаний по расчету размера платы за</w:t>
      </w:r>
      <w:proofErr w:type="gramEnd"/>
      <w:r w:rsidR="00C15B89" w:rsidRPr="00C15B89">
        <w:rPr>
          <w:sz w:val="24"/>
          <w:szCs w:val="24"/>
        </w:rPr>
        <w:t xml:space="preserve"> технологическое присоединение газоиспользующего оборудования к газораспределительным сетям и (или) </w:t>
      </w:r>
      <w:r w:rsidR="00C15B89" w:rsidRPr="00C15B89">
        <w:rPr>
          <w:sz w:val="24"/>
          <w:szCs w:val="24"/>
        </w:rPr>
        <w:lastRenderedPageBreak/>
        <w:t xml:space="preserve">размеров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00C15B89" w:rsidRPr="00C15B89">
        <w:rPr>
          <w:noProof/>
          <w:sz w:val="24"/>
          <w:szCs w:val="24"/>
        </w:rPr>
        <w:t>ОБЩЕСТВОМ С ОГРАНИЧЕННОЙ ОТВЕТСТВЕННОСТЬЮ «ГАЗПРОМ ГАЗОРАСПРЕДЕЛЕНИЕ НИЖНИЙ НОВГОРОД» (ИНН 5262390050), г. Нижний Новгород</w:t>
      </w:r>
      <w:r w:rsidR="00C15B89" w:rsidRPr="00C15B89">
        <w:rPr>
          <w:sz w:val="24"/>
          <w:szCs w:val="24"/>
          <w:lang w:eastAsia="en-US"/>
        </w:rPr>
        <w:t>,</w:t>
      </w:r>
      <w:r w:rsidR="00C15B89" w:rsidRPr="00C15B89">
        <w:rPr>
          <w:sz w:val="24"/>
          <w:szCs w:val="24"/>
        </w:rPr>
        <w:t xml:space="preserve"> экспертного заключения рег. № в-79 от 21 мая 2026 г.:</w:t>
      </w:r>
    </w:p>
    <w:p w14:paraId="18CC4000" w14:textId="77777777" w:rsidR="00C15B89" w:rsidRPr="00C15B89" w:rsidRDefault="00C15B89" w:rsidP="00C15B89">
      <w:pPr>
        <w:tabs>
          <w:tab w:val="left" w:pos="142"/>
        </w:tabs>
        <w:ind w:firstLine="709"/>
        <w:jc w:val="both"/>
        <w:rPr>
          <w:bCs/>
          <w:iCs/>
          <w:sz w:val="24"/>
          <w:szCs w:val="24"/>
        </w:rPr>
      </w:pPr>
      <w:r w:rsidRPr="00C15B89">
        <w:rPr>
          <w:b/>
          <w:sz w:val="24"/>
          <w:szCs w:val="24"/>
        </w:rPr>
        <w:t>1.</w:t>
      </w:r>
      <w:r w:rsidRPr="00C15B89">
        <w:rPr>
          <w:sz w:val="24"/>
          <w:szCs w:val="24"/>
        </w:rPr>
        <w:t xml:space="preserve"> Установить </w:t>
      </w:r>
      <w:r w:rsidRPr="00C15B89">
        <w:rPr>
          <w:noProof/>
          <w:sz w:val="24"/>
          <w:szCs w:val="24"/>
        </w:rPr>
        <w:t xml:space="preserve">плату за технологическое присоединение по индивидуальному проекту объекта капитального строительства </w:t>
      </w:r>
      <w:r w:rsidRPr="00C15B89">
        <w:rPr>
          <w:sz w:val="24"/>
          <w:szCs w:val="24"/>
        </w:rPr>
        <w:t xml:space="preserve">ОБЩЕСТВА С ОГРАНИЧЕННОЙ ОТВЕТСТВЕННОСТЬЮ «НК ФАН И КО» (ИНН 5260132921), г. Нижний Новгород («нежилое здание, расположенное по адресу: г. Нижний Новгород, </w:t>
      </w:r>
      <w:proofErr w:type="spellStart"/>
      <w:r w:rsidRPr="00C15B89">
        <w:rPr>
          <w:sz w:val="24"/>
          <w:szCs w:val="24"/>
        </w:rPr>
        <w:t>ул</w:t>
      </w:r>
      <w:proofErr w:type="gramStart"/>
      <w:r w:rsidRPr="00C15B89">
        <w:rPr>
          <w:sz w:val="24"/>
          <w:szCs w:val="24"/>
        </w:rPr>
        <w:t>.Р</w:t>
      </w:r>
      <w:proofErr w:type="gramEnd"/>
      <w:r w:rsidRPr="00C15B89">
        <w:rPr>
          <w:sz w:val="24"/>
          <w:szCs w:val="24"/>
        </w:rPr>
        <w:t>одионова</w:t>
      </w:r>
      <w:proofErr w:type="spellEnd"/>
      <w:r w:rsidRPr="00C15B89">
        <w:rPr>
          <w:sz w:val="24"/>
          <w:szCs w:val="24"/>
        </w:rPr>
        <w:t>, д. 134»), к газораспределительным сетям ОБЩЕСТВА С ОГРАНИЧЕННОЙ ОТВЕТСТВЕННОСТЬЮ «ГАЗПРОМ ГАЗОРАСПРЕДЕЛЕНИЕ НИЖНИЙ НОВГОРОД» (ИНН 5262390050), г. Нижний Новгород</w:t>
      </w:r>
      <w:r w:rsidRPr="00C15B89">
        <w:rPr>
          <w:noProof/>
          <w:sz w:val="24"/>
          <w:szCs w:val="24"/>
        </w:rPr>
        <w:t xml:space="preserve">, в размере </w:t>
      </w:r>
      <w:r w:rsidRPr="00C15B89">
        <w:rPr>
          <w:b/>
          <w:bCs/>
          <w:iCs/>
          <w:sz w:val="24"/>
          <w:szCs w:val="24"/>
        </w:rPr>
        <w:t xml:space="preserve">3371,74 </w:t>
      </w:r>
      <w:r w:rsidRPr="00C15B89">
        <w:rPr>
          <w:bCs/>
          <w:iCs/>
          <w:sz w:val="24"/>
          <w:szCs w:val="24"/>
        </w:rPr>
        <w:t>тыс. руб. (с учетом НДС) за величину подключаемого часового расхода газа (мощности) газоиспользующего оборудования</w:t>
      </w:r>
      <w:r w:rsidRPr="00C15B89">
        <w:rPr>
          <w:b/>
          <w:bCs/>
          <w:iCs/>
          <w:sz w:val="24"/>
          <w:szCs w:val="24"/>
        </w:rPr>
        <w:t xml:space="preserve"> 205,69 </w:t>
      </w:r>
      <w:proofErr w:type="spellStart"/>
      <w:r w:rsidRPr="00C15B89">
        <w:rPr>
          <w:bCs/>
          <w:iCs/>
          <w:sz w:val="24"/>
          <w:szCs w:val="24"/>
        </w:rPr>
        <w:t>м</w:t>
      </w:r>
      <w:proofErr w:type="gramStart"/>
      <w:r w:rsidRPr="00C15B89">
        <w:rPr>
          <w:bCs/>
          <w:iCs/>
          <w:sz w:val="24"/>
          <w:szCs w:val="24"/>
        </w:rPr>
        <w:t>.к</w:t>
      </w:r>
      <w:proofErr w:type="gramEnd"/>
      <w:r w:rsidRPr="00C15B89">
        <w:rPr>
          <w:bCs/>
          <w:iCs/>
          <w:sz w:val="24"/>
          <w:szCs w:val="24"/>
        </w:rPr>
        <w:t>уб</w:t>
      </w:r>
      <w:proofErr w:type="spellEnd"/>
      <w:r w:rsidRPr="00C15B89">
        <w:rPr>
          <w:bCs/>
          <w:iCs/>
          <w:sz w:val="24"/>
          <w:szCs w:val="24"/>
        </w:rPr>
        <w:t xml:space="preserve">./час. </w:t>
      </w:r>
    </w:p>
    <w:p w14:paraId="6EBFF9B1" w14:textId="77777777" w:rsidR="00C15B89" w:rsidRPr="00C15B89" w:rsidRDefault="00C15B89" w:rsidP="00C15B89">
      <w:pPr>
        <w:tabs>
          <w:tab w:val="left" w:pos="142"/>
        </w:tabs>
        <w:ind w:firstLine="709"/>
        <w:jc w:val="both"/>
        <w:rPr>
          <w:sz w:val="24"/>
          <w:szCs w:val="24"/>
        </w:rPr>
      </w:pPr>
      <w:r w:rsidRPr="00C15B89">
        <w:rPr>
          <w:sz w:val="24"/>
          <w:szCs w:val="24"/>
        </w:rPr>
        <w:t>Стоимость каждого мероприятия по технологическому присоединению составляет: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655"/>
        <w:gridCol w:w="1559"/>
      </w:tblGrid>
      <w:tr w:rsidR="00C15B89" w:rsidRPr="00C15B89" w14:paraId="4F3DF676" w14:textId="77777777" w:rsidTr="00E037E7">
        <w:trPr>
          <w:trHeight w:val="527"/>
        </w:trPr>
        <w:tc>
          <w:tcPr>
            <w:tcW w:w="704" w:type="dxa"/>
            <w:vAlign w:val="center"/>
          </w:tcPr>
          <w:p w14:paraId="55DAF642" w14:textId="77777777" w:rsidR="00C15B89" w:rsidRPr="00C15B89" w:rsidRDefault="00C15B89" w:rsidP="00E037E7">
            <w:pPr>
              <w:pStyle w:val="ac"/>
              <w:jc w:val="center"/>
              <w:rPr>
                <w:bCs/>
                <w:iCs/>
                <w:sz w:val="20"/>
                <w:szCs w:val="24"/>
              </w:rPr>
            </w:pPr>
            <w:r w:rsidRPr="00C15B89">
              <w:rPr>
                <w:bCs/>
                <w:iCs/>
                <w:sz w:val="20"/>
                <w:szCs w:val="24"/>
              </w:rPr>
              <w:t>№</w:t>
            </w:r>
          </w:p>
          <w:p w14:paraId="4C261EAA" w14:textId="77777777" w:rsidR="00C15B89" w:rsidRPr="00C15B89" w:rsidRDefault="00C15B89" w:rsidP="00E037E7">
            <w:pPr>
              <w:pStyle w:val="ac"/>
              <w:jc w:val="center"/>
              <w:rPr>
                <w:bCs/>
                <w:iCs/>
                <w:sz w:val="20"/>
                <w:szCs w:val="24"/>
              </w:rPr>
            </w:pPr>
            <w:proofErr w:type="gramStart"/>
            <w:r w:rsidRPr="00C15B89">
              <w:rPr>
                <w:bCs/>
                <w:iCs/>
                <w:sz w:val="20"/>
                <w:szCs w:val="24"/>
              </w:rPr>
              <w:t>п</w:t>
            </w:r>
            <w:proofErr w:type="gramEnd"/>
            <w:r w:rsidRPr="00C15B89">
              <w:rPr>
                <w:bCs/>
                <w:iCs/>
                <w:sz w:val="20"/>
                <w:szCs w:val="24"/>
              </w:rPr>
              <w:t>/п</w:t>
            </w:r>
          </w:p>
        </w:tc>
        <w:tc>
          <w:tcPr>
            <w:tcW w:w="7655" w:type="dxa"/>
            <w:vAlign w:val="center"/>
          </w:tcPr>
          <w:p w14:paraId="6D732DAE" w14:textId="77777777" w:rsidR="00C15B89" w:rsidRPr="00C15B89" w:rsidRDefault="00C15B89" w:rsidP="00E037E7">
            <w:pPr>
              <w:pStyle w:val="ac"/>
              <w:jc w:val="center"/>
              <w:rPr>
                <w:bCs/>
                <w:iCs/>
                <w:sz w:val="20"/>
                <w:szCs w:val="24"/>
              </w:rPr>
            </w:pPr>
            <w:r w:rsidRPr="00C15B89">
              <w:rPr>
                <w:bCs/>
                <w:iCs/>
                <w:sz w:val="20"/>
                <w:szCs w:val="24"/>
              </w:rPr>
              <w:t>Наименование мероприятий</w:t>
            </w:r>
          </w:p>
        </w:tc>
        <w:tc>
          <w:tcPr>
            <w:tcW w:w="1559" w:type="dxa"/>
            <w:vAlign w:val="center"/>
          </w:tcPr>
          <w:p w14:paraId="76AC68D0" w14:textId="77777777" w:rsidR="00C15B89" w:rsidRPr="00C15B89" w:rsidRDefault="00C15B89" w:rsidP="00E037E7">
            <w:pPr>
              <w:pStyle w:val="ac"/>
              <w:jc w:val="center"/>
              <w:rPr>
                <w:bCs/>
                <w:iCs/>
                <w:sz w:val="20"/>
                <w:szCs w:val="24"/>
              </w:rPr>
            </w:pPr>
            <w:r w:rsidRPr="00C15B89">
              <w:rPr>
                <w:bCs/>
                <w:iCs/>
                <w:sz w:val="20"/>
                <w:szCs w:val="24"/>
              </w:rPr>
              <w:t xml:space="preserve">Размер расходов, </w:t>
            </w:r>
            <w:proofErr w:type="spellStart"/>
            <w:r w:rsidRPr="00C15B89">
              <w:rPr>
                <w:bCs/>
                <w:iCs/>
                <w:sz w:val="20"/>
                <w:szCs w:val="24"/>
              </w:rPr>
              <w:t>тыс</w:t>
            </w:r>
            <w:proofErr w:type="gramStart"/>
            <w:r w:rsidRPr="00C15B89">
              <w:rPr>
                <w:bCs/>
                <w:iCs/>
                <w:sz w:val="20"/>
                <w:szCs w:val="24"/>
              </w:rPr>
              <w:t>.р</w:t>
            </w:r>
            <w:proofErr w:type="gramEnd"/>
            <w:r w:rsidRPr="00C15B89">
              <w:rPr>
                <w:bCs/>
                <w:iCs/>
                <w:sz w:val="20"/>
                <w:szCs w:val="24"/>
              </w:rPr>
              <w:t>уб</w:t>
            </w:r>
            <w:proofErr w:type="spellEnd"/>
            <w:r w:rsidRPr="00C15B89">
              <w:rPr>
                <w:bCs/>
                <w:iCs/>
                <w:sz w:val="20"/>
                <w:szCs w:val="24"/>
              </w:rPr>
              <w:t>.</w:t>
            </w:r>
          </w:p>
        </w:tc>
      </w:tr>
      <w:tr w:rsidR="00C15B89" w:rsidRPr="00C15B89" w14:paraId="6B66C746" w14:textId="77777777" w:rsidTr="00E037E7">
        <w:trPr>
          <w:trHeight w:val="527"/>
        </w:trPr>
        <w:tc>
          <w:tcPr>
            <w:tcW w:w="704" w:type="dxa"/>
            <w:vAlign w:val="center"/>
          </w:tcPr>
          <w:p w14:paraId="1724F34C" w14:textId="77777777" w:rsidR="00C15B89" w:rsidRPr="00C15B89" w:rsidRDefault="00C15B89" w:rsidP="00E037E7">
            <w:pPr>
              <w:pStyle w:val="ac"/>
              <w:jc w:val="center"/>
              <w:rPr>
                <w:bCs/>
                <w:iCs/>
                <w:sz w:val="20"/>
                <w:szCs w:val="24"/>
              </w:rPr>
            </w:pPr>
            <w:r w:rsidRPr="00C15B89">
              <w:rPr>
                <w:bCs/>
                <w:iCs/>
                <w:sz w:val="20"/>
                <w:szCs w:val="24"/>
              </w:rPr>
              <w:t>1.</w:t>
            </w:r>
          </w:p>
        </w:tc>
        <w:tc>
          <w:tcPr>
            <w:tcW w:w="7655" w:type="dxa"/>
            <w:vAlign w:val="center"/>
          </w:tcPr>
          <w:p w14:paraId="7F9669B2" w14:textId="77777777" w:rsidR="00C15B89" w:rsidRPr="00C15B89" w:rsidRDefault="00C15B89" w:rsidP="00E037E7">
            <w:pPr>
              <w:pStyle w:val="ac"/>
              <w:jc w:val="left"/>
              <w:rPr>
                <w:bCs/>
                <w:iCs/>
                <w:sz w:val="20"/>
                <w:szCs w:val="24"/>
              </w:rPr>
            </w:pPr>
            <w:r w:rsidRPr="00C15B89">
              <w:rPr>
                <w:bCs/>
                <w:iCs/>
                <w:sz w:val="20"/>
                <w:szCs w:val="24"/>
              </w:rPr>
              <w:t>Расходы</w:t>
            </w:r>
            <w:r w:rsidRPr="00C15B89">
              <w:rPr>
                <w:sz w:val="20"/>
                <w:szCs w:val="24"/>
              </w:rPr>
              <w:t>, связанные с приемом заявки о подключении, подготовкой договора о подключении и доп. соглашений к нему</w:t>
            </w:r>
          </w:p>
        </w:tc>
        <w:tc>
          <w:tcPr>
            <w:tcW w:w="1559" w:type="dxa"/>
            <w:vAlign w:val="center"/>
          </w:tcPr>
          <w:p w14:paraId="4861CF9E" w14:textId="77777777" w:rsidR="00C15B89" w:rsidRPr="00C15B89" w:rsidRDefault="00C15B89" w:rsidP="00E037E7">
            <w:pPr>
              <w:pStyle w:val="ac"/>
              <w:jc w:val="center"/>
              <w:rPr>
                <w:bCs/>
                <w:iCs/>
                <w:sz w:val="20"/>
                <w:szCs w:val="24"/>
              </w:rPr>
            </w:pPr>
            <w:r w:rsidRPr="00C15B89">
              <w:rPr>
                <w:bCs/>
                <w:iCs/>
                <w:sz w:val="20"/>
                <w:szCs w:val="24"/>
              </w:rPr>
              <w:t>2,32</w:t>
            </w:r>
          </w:p>
        </w:tc>
      </w:tr>
      <w:tr w:rsidR="00C15B89" w:rsidRPr="00C15B89" w14:paraId="439347B4" w14:textId="77777777" w:rsidTr="00E037E7">
        <w:tc>
          <w:tcPr>
            <w:tcW w:w="704" w:type="dxa"/>
            <w:vAlign w:val="center"/>
          </w:tcPr>
          <w:p w14:paraId="60F7B154" w14:textId="77777777" w:rsidR="00C15B89" w:rsidRPr="00C15B89" w:rsidRDefault="00C15B89" w:rsidP="00E037E7">
            <w:pPr>
              <w:pStyle w:val="ac"/>
              <w:jc w:val="center"/>
              <w:rPr>
                <w:bCs/>
                <w:iCs/>
                <w:sz w:val="20"/>
                <w:szCs w:val="24"/>
              </w:rPr>
            </w:pPr>
            <w:r w:rsidRPr="00C15B89">
              <w:rPr>
                <w:bCs/>
                <w:iCs/>
                <w:sz w:val="20"/>
                <w:szCs w:val="24"/>
              </w:rPr>
              <w:t>2.</w:t>
            </w:r>
          </w:p>
        </w:tc>
        <w:tc>
          <w:tcPr>
            <w:tcW w:w="7655" w:type="dxa"/>
          </w:tcPr>
          <w:p w14:paraId="195AC8BF" w14:textId="77777777" w:rsidR="00C15B89" w:rsidRPr="00C15B89" w:rsidRDefault="00C15B89" w:rsidP="00E037E7">
            <w:pPr>
              <w:pStyle w:val="ac"/>
              <w:jc w:val="left"/>
              <w:rPr>
                <w:bCs/>
                <w:iCs/>
                <w:sz w:val="20"/>
                <w:szCs w:val="24"/>
              </w:rPr>
            </w:pPr>
            <w:r w:rsidRPr="00C15B89">
              <w:rPr>
                <w:bCs/>
                <w:iCs/>
                <w:sz w:val="20"/>
                <w:szCs w:val="24"/>
              </w:rPr>
              <w:t>Расходы на разработку проектной документации</w:t>
            </w:r>
          </w:p>
        </w:tc>
        <w:tc>
          <w:tcPr>
            <w:tcW w:w="1559" w:type="dxa"/>
            <w:vAlign w:val="center"/>
          </w:tcPr>
          <w:p w14:paraId="4AD40A13" w14:textId="77777777" w:rsidR="00C15B89" w:rsidRPr="00C15B89" w:rsidRDefault="00C15B89" w:rsidP="00E037E7">
            <w:pPr>
              <w:pStyle w:val="ac"/>
              <w:jc w:val="center"/>
              <w:rPr>
                <w:bCs/>
                <w:iCs/>
                <w:color w:val="000000"/>
                <w:sz w:val="20"/>
                <w:szCs w:val="24"/>
                <w:highlight w:val="yellow"/>
              </w:rPr>
            </w:pPr>
            <w:r w:rsidRPr="00C15B89">
              <w:rPr>
                <w:bCs/>
                <w:iCs/>
                <w:sz w:val="20"/>
                <w:szCs w:val="24"/>
              </w:rPr>
              <w:t>914,78</w:t>
            </w:r>
          </w:p>
        </w:tc>
      </w:tr>
      <w:tr w:rsidR="00C15B89" w:rsidRPr="00C15B89" w14:paraId="24853A60" w14:textId="77777777" w:rsidTr="00C15B89">
        <w:trPr>
          <w:trHeight w:val="321"/>
        </w:trPr>
        <w:tc>
          <w:tcPr>
            <w:tcW w:w="704" w:type="dxa"/>
            <w:vAlign w:val="center"/>
          </w:tcPr>
          <w:p w14:paraId="0432A534" w14:textId="77777777" w:rsidR="00C15B89" w:rsidRPr="00C15B89" w:rsidRDefault="00C15B89" w:rsidP="00E037E7">
            <w:pPr>
              <w:pStyle w:val="ac"/>
              <w:jc w:val="center"/>
              <w:rPr>
                <w:bCs/>
                <w:iCs/>
                <w:sz w:val="20"/>
                <w:szCs w:val="24"/>
              </w:rPr>
            </w:pPr>
            <w:r w:rsidRPr="00C15B89">
              <w:rPr>
                <w:bCs/>
                <w:iCs/>
                <w:sz w:val="20"/>
                <w:szCs w:val="24"/>
              </w:rPr>
              <w:t>3.</w:t>
            </w:r>
          </w:p>
        </w:tc>
        <w:tc>
          <w:tcPr>
            <w:tcW w:w="7655" w:type="dxa"/>
          </w:tcPr>
          <w:p w14:paraId="25F86314" w14:textId="77777777" w:rsidR="00C15B89" w:rsidRPr="00C15B89" w:rsidRDefault="00C15B89" w:rsidP="00E037E7">
            <w:pPr>
              <w:pStyle w:val="ac"/>
              <w:jc w:val="left"/>
              <w:rPr>
                <w:bCs/>
                <w:iCs/>
                <w:sz w:val="20"/>
                <w:szCs w:val="24"/>
              </w:rPr>
            </w:pPr>
            <w:r w:rsidRPr="00C15B89">
              <w:rPr>
                <w:bCs/>
                <w:iCs/>
                <w:sz w:val="20"/>
                <w:szCs w:val="24"/>
              </w:rPr>
              <w:t xml:space="preserve">Расходы на выполнение технических условий, в </w:t>
            </w:r>
            <w:proofErr w:type="spellStart"/>
            <w:r w:rsidRPr="00C15B89">
              <w:rPr>
                <w:bCs/>
                <w:iCs/>
                <w:sz w:val="20"/>
                <w:szCs w:val="24"/>
              </w:rPr>
              <w:t>т.ч</w:t>
            </w:r>
            <w:proofErr w:type="spellEnd"/>
            <w:r w:rsidRPr="00C15B89">
              <w:rPr>
                <w:bCs/>
                <w:iCs/>
                <w:sz w:val="20"/>
                <w:szCs w:val="24"/>
              </w:rPr>
              <w:t>.:</w:t>
            </w:r>
          </w:p>
          <w:p w14:paraId="44FDD008" w14:textId="77777777" w:rsidR="00C15B89" w:rsidRPr="00C15B89" w:rsidRDefault="00C15B89" w:rsidP="00E037E7">
            <w:pPr>
              <w:pStyle w:val="ac"/>
              <w:jc w:val="left"/>
              <w:rPr>
                <w:bCs/>
                <w:iCs/>
                <w:sz w:val="20"/>
                <w:szCs w:val="24"/>
              </w:rPr>
            </w:pPr>
            <w:r w:rsidRPr="00C15B89">
              <w:rPr>
                <w:bCs/>
                <w:iCs/>
                <w:sz w:val="20"/>
                <w:szCs w:val="24"/>
              </w:rPr>
              <w:t xml:space="preserve">строительство полиэтиленового газопровода давлением до 0,3 Мпа диаметром 63 мм </w:t>
            </w:r>
          </w:p>
        </w:tc>
        <w:tc>
          <w:tcPr>
            <w:tcW w:w="1559" w:type="dxa"/>
            <w:vAlign w:val="center"/>
          </w:tcPr>
          <w:p w14:paraId="40AC13ED" w14:textId="724E353B" w:rsidR="00C15B89" w:rsidRPr="00C15B89" w:rsidRDefault="00C15B89" w:rsidP="00C15B89">
            <w:pPr>
              <w:pStyle w:val="ac"/>
              <w:contextualSpacing/>
              <w:jc w:val="center"/>
              <w:rPr>
                <w:sz w:val="20"/>
                <w:szCs w:val="24"/>
              </w:rPr>
            </w:pPr>
            <w:r w:rsidRPr="00C15B89">
              <w:rPr>
                <w:sz w:val="20"/>
                <w:szCs w:val="24"/>
              </w:rPr>
              <w:t>1138,37</w:t>
            </w:r>
          </w:p>
        </w:tc>
      </w:tr>
      <w:tr w:rsidR="00C15B89" w:rsidRPr="00C15B89" w14:paraId="7F47879A" w14:textId="77777777" w:rsidTr="00E037E7">
        <w:tc>
          <w:tcPr>
            <w:tcW w:w="704" w:type="dxa"/>
            <w:vAlign w:val="center"/>
          </w:tcPr>
          <w:p w14:paraId="261D2F19" w14:textId="77777777" w:rsidR="00C15B89" w:rsidRPr="00C15B89" w:rsidRDefault="00C15B89" w:rsidP="00E037E7">
            <w:pPr>
              <w:pStyle w:val="ac"/>
              <w:jc w:val="center"/>
              <w:rPr>
                <w:bCs/>
                <w:iCs/>
                <w:sz w:val="20"/>
                <w:szCs w:val="24"/>
              </w:rPr>
            </w:pPr>
            <w:r w:rsidRPr="00C15B89">
              <w:rPr>
                <w:bCs/>
                <w:iCs/>
                <w:sz w:val="20"/>
                <w:szCs w:val="24"/>
              </w:rPr>
              <w:t>4.</w:t>
            </w:r>
          </w:p>
        </w:tc>
        <w:tc>
          <w:tcPr>
            <w:tcW w:w="7655" w:type="dxa"/>
          </w:tcPr>
          <w:p w14:paraId="48A48ABA" w14:textId="77777777" w:rsidR="00C15B89" w:rsidRPr="00C15B89" w:rsidRDefault="00C15B89" w:rsidP="00E037E7">
            <w:pPr>
              <w:pStyle w:val="ac"/>
              <w:jc w:val="left"/>
              <w:rPr>
                <w:bCs/>
                <w:iCs/>
                <w:sz w:val="20"/>
                <w:szCs w:val="24"/>
              </w:rPr>
            </w:pPr>
            <w:r w:rsidRPr="00C15B89">
              <w:rPr>
                <w:sz w:val="20"/>
                <w:szCs w:val="24"/>
              </w:rPr>
              <w:t>Расходы, связанные с проверкой выполнения Заявителем технических условий</w:t>
            </w:r>
          </w:p>
        </w:tc>
        <w:tc>
          <w:tcPr>
            <w:tcW w:w="1559" w:type="dxa"/>
            <w:vAlign w:val="center"/>
          </w:tcPr>
          <w:p w14:paraId="6B6AE7B2" w14:textId="77777777" w:rsidR="00C15B89" w:rsidRPr="00C15B89" w:rsidRDefault="00C15B89" w:rsidP="00E037E7">
            <w:pPr>
              <w:pStyle w:val="ac"/>
              <w:jc w:val="center"/>
              <w:rPr>
                <w:sz w:val="20"/>
                <w:szCs w:val="24"/>
              </w:rPr>
            </w:pPr>
            <w:r w:rsidRPr="00C15B89">
              <w:rPr>
                <w:sz w:val="20"/>
                <w:szCs w:val="24"/>
              </w:rPr>
              <w:t>4,42</w:t>
            </w:r>
          </w:p>
        </w:tc>
      </w:tr>
      <w:tr w:rsidR="00C15B89" w:rsidRPr="00C15B89" w14:paraId="692CF808" w14:textId="77777777" w:rsidTr="00E037E7">
        <w:tc>
          <w:tcPr>
            <w:tcW w:w="704" w:type="dxa"/>
            <w:vAlign w:val="center"/>
          </w:tcPr>
          <w:p w14:paraId="762A2D88" w14:textId="77777777" w:rsidR="00C15B89" w:rsidRPr="00C15B89" w:rsidRDefault="00C15B89" w:rsidP="00E037E7">
            <w:pPr>
              <w:pStyle w:val="ac"/>
              <w:jc w:val="center"/>
              <w:rPr>
                <w:bCs/>
                <w:iCs/>
                <w:sz w:val="20"/>
                <w:szCs w:val="24"/>
              </w:rPr>
            </w:pPr>
            <w:r w:rsidRPr="00C15B89">
              <w:rPr>
                <w:bCs/>
                <w:iCs/>
                <w:sz w:val="20"/>
                <w:szCs w:val="24"/>
              </w:rPr>
              <w:t>5.</w:t>
            </w:r>
          </w:p>
        </w:tc>
        <w:tc>
          <w:tcPr>
            <w:tcW w:w="7655" w:type="dxa"/>
          </w:tcPr>
          <w:p w14:paraId="4B21ADB8" w14:textId="77777777" w:rsidR="00C15B89" w:rsidRPr="00C15B89" w:rsidRDefault="00C15B89" w:rsidP="00E037E7">
            <w:pPr>
              <w:pStyle w:val="ac"/>
              <w:jc w:val="left"/>
              <w:rPr>
                <w:bCs/>
                <w:iCs/>
                <w:sz w:val="20"/>
                <w:szCs w:val="24"/>
              </w:rPr>
            </w:pPr>
            <w:r w:rsidRPr="00C15B89">
              <w:rPr>
                <w:sz w:val="20"/>
                <w:szCs w:val="24"/>
              </w:rPr>
              <w:t>Расходы, связанные с осуществлением фактического подключения (технологического присоединения) объекта капитального строительства Заявителя к сети газораспределения и проведением пуска газа</w:t>
            </w:r>
          </w:p>
        </w:tc>
        <w:tc>
          <w:tcPr>
            <w:tcW w:w="1559" w:type="dxa"/>
            <w:vAlign w:val="center"/>
          </w:tcPr>
          <w:p w14:paraId="66125AA9" w14:textId="77777777" w:rsidR="00C15B89" w:rsidRPr="00C15B89" w:rsidRDefault="00C15B89" w:rsidP="00E037E7">
            <w:pPr>
              <w:pStyle w:val="ac"/>
              <w:jc w:val="center"/>
              <w:rPr>
                <w:sz w:val="20"/>
                <w:szCs w:val="24"/>
              </w:rPr>
            </w:pPr>
            <w:r w:rsidRPr="00C15B89">
              <w:rPr>
                <w:sz w:val="20"/>
                <w:szCs w:val="24"/>
              </w:rPr>
              <w:t>19,45</w:t>
            </w:r>
          </w:p>
        </w:tc>
      </w:tr>
      <w:tr w:rsidR="00C15B89" w:rsidRPr="00C15B89" w14:paraId="433E29D2" w14:textId="77777777" w:rsidTr="00E037E7">
        <w:trPr>
          <w:trHeight w:val="103"/>
        </w:trPr>
        <w:tc>
          <w:tcPr>
            <w:tcW w:w="704" w:type="dxa"/>
            <w:vAlign w:val="center"/>
          </w:tcPr>
          <w:p w14:paraId="7D3447A9" w14:textId="77777777" w:rsidR="00C15B89" w:rsidRPr="00C15B89" w:rsidRDefault="00C15B89" w:rsidP="00E037E7">
            <w:pPr>
              <w:pStyle w:val="ac"/>
              <w:jc w:val="center"/>
              <w:rPr>
                <w:bCs/>
                <w:iCs/>
                <w:sz w:val="20"/>
                <w:szCs w:val="24"/>
              </w:rPr>
            </w:pPr>
            <w:r w:rsidRPr="00C15B89">
              <w:rPr>
                <w:bCs/>
                <w:iCs/>
                <w:sz w:val="20"/>
                <w:szCs w:val="24"/>
              </w:rPr>
              <w:t>6.</w:t>
            </w:r>
          </w:p>
        </w:tc>
        <w:tc>
          <w:tcPr>
            <w:tcW w:w="7655" w:type="dxa"/>
          </w:tcPr>
          <w:p w14:paraId="59AE08CB" w14:textId="77777777" w:rsidR="00C15B89" w:rsidRPr="00C15B89" w:rsidRDefault="00C15B89" w:rsidP="00E037E7">
            <w:pPr>
              <w:pStyle w:val="ac"/>
              <w:jc w:val="left"/>
              <w:rPr>
                <w:bCs/>
                <w:iCs/>
                <w:sz w:val="20"/>
                <w:szCs w:val="24"/>
              </w:rPr>
            </w:pPr>
            <w:r w:rsidRPr="00C15B89">
              <w:rPr>
                <w:bCs/>
                <w:iCs/>
                <w:sz w:val="20"/>
                <w:szCs w:val="24"/>
              </w:rPr>
              <w:t>Налог на прибыль</w:t>
            </w:r>
          </w:p>
        </w:tc>
        <w:tc>
          <w:tcPr>
            <w:tcW w:w="1559" w:type="dxa"/>
            <w:vAlign w:val="center"/>
          </w:tcPr>
          <w:p w14:paraId="04942AE4" w14:textId="77777777" w:rsidR="00C15B89" w:rsidRPr="00C15B89" w:rsidRDefault="00C15B89" w:rsidP="00E037E7">
            <w:pPr>
              <w:pStyle w:val="ac"/>
              <w:jc w:val="center"/>
              <w:rPr>
                <w:bCs/>
                <w:sz w:val="20"/>
                <w:szCs w:val="24"/>
              </w:rPr>
            </w:pPr>
            <w:r w:rsidRPr="00C15B89">
              <w:rPr>
                <w:bCs/>
                <w:iCs/>
                <w:sz w:val="20"/>
                <w:szCs w:val="24"/>
              </w:rPr>
              <w:t>684,38</w:t>
            </w:r>
          </w:p>
        </w:tc>
      </w:tr>
      <w:tr w:rsidR="00C15B89" w:rsidRPr="00C15B89" w14:paraId="4F96E83D" w14:textId="77777777" w:rsidTr="00E037E7">
        <w:tc>
          <w:tcPr>
            <w:tcW w:w="704" w:type="dxa"/>
            <w:vAlign w:val="center"/>
          </w:tcPr>
          <w:p w14:paraId="42D73195" w14:textId="77777777" w:rsidR="00C15B89" w:rsidRPr="00C15B89" w:rsidRDefault="00C15B89" w:rsidP="00E037E7">
            <w:pPr>
              <w:pStyle w:val="ac"/>
              <w:jc w:val="center"/>
              <w:rPr>
                <w:bCs/>
                <w:iCs/>
                <w:sz w:val="20"/>
                <w:szCs w:val="24"/>
              </w:rPr>
            </w:pPr>
            <w:r w:rsidRPr="00C15B89">
              <w:rPr>
                <w:bCs/>
                <w:iCs/>
                <w:sz w:val="20"/>
                <w:szCs w:val="24"/>
              </w:rPr>
              <w:t>7.</w:t>
            </w:r>
          </w:p>
        </w:tc>
        <w:tc>
          <w:tcPr>
            <w:tcW w:w="7655" w:type="dxa"/>
          </w:tcPr>
          <w:p w14:paraId="5496083B" w14:textId="77777777" w:rsidR="00C15B89" w:rsidRPr="00C15B89" w:rsidRDefault="00C15B89" w:rsidP="00E037E7">
            <w:pPr>
              <w:pStyle w:val="ac"/>
              <w:jc w:val="left"/>
              <w:rPr>
                <w:bCs/>
                <w:iCs/>
                <w:sz w:val="20"/>
                <w:szCs w:val="24"/>
              </w:rPr>
            </w:pPr>
            <w:r w:rsidRPr="00C15B89">
              <w:rPr>
                <w:bCs/>
                <w:iCs/>
                <w:sz w:val="20"/>
                <w:szCs w:val="24"/>
              </w:rPr>
              <w:t>Расходы на проведение мероприятий по технологическому присоединению газоиспользующего оборудования заявителя, всего (без НДС)</w:t>
            </w:r>
          </w:p>
        </w:tc>
        <w:tc>
          <w:tcPr>
            <w:tcW w:w="1559" w:type="dxa"/>
            <w:vAlign w:val="center"/>
          </w:tcPr>
          <w:p w14:paraId="1AC696E1" w14:textId="77777777" w:rsidR="00C15B89" w:rsidRPr="00C15B89" w:rsidRDefault="00C15B89" w:rsidP="00E037E7">
            <w:pPr>
              <w:pStyle w:val="ac"/>
              <w:jc w:val="center"/>
              <w:rPr>
                <w:iCs/>
                <w:sz w:val="20"/>
                <w:szCs w:val="24"/>
              </w:rPr>
            </w:pPr>
            <w:r w:rsidRPr="00C15B89">
              <w:rPr>
                <w:iCs/>
                <w:sz w:val="20"/>
                <w:szCs w:val="24"/>
              </w:rPr>
              <w:t>2763,72</w:t>
            </w:r>
          </w:p>
        </w:tc>
      </w:tr>
      <w:tr w:rsidR="00C15B89" w:rsidRPr="00C15B89" w14:paraId="6692E5CD" w14:textId="77777777" w:rsidTr="00E037E7">
        <w:trPr>
          <w:trHeight w:val="183"/>
        </w:trPr>
        <w:tc>
          <w:tcPr>
            <w:tcW w:w="704" w:type="dxa"/>
            <w:vAlign w:val="center"/>
          </w:tcPr>
          <w:p w14:paraId="6B585655" w14:textId="77777777" w:rsidR="00C15B89" w:rsidRPr="00C15B89" w:rsidRDefault="00C15B89" w:rsidP="00E037E7">
            <w:pPr>
              <w:pStyle w:val="ac"/>
              <w:jc w:val="center"/>
              <w:rPr>
                <w:bCs/>
                <w:iCs/>
                <w:sz w:val="20"/>
                <w:szCs w:val="24"/>
              </w:rPr>
            </w:pPr>
            <w:r w:rsidRPr="00C15B89">
              <w:rPr>
                <w:bCs/>
                <w:iCs/>
                <w:sz w:val="20"/>
                <w:szCs w:val="24"/>
              </w:rPr>
              <w:t>8.</w:t>
            </w:r>
          </w:p>
        </w:tc>
        <w:tc>
          <w:tcPr>
            <w:tcW w:w="7655" w:type="dxa"/>
          </w:tcPr>
          <w:p w14:paraId="36F4E37B" w14:textId="77777777" w:rsidR="00C15B89" w:rsidRPr="00C15B89" w:rsidRDefault="00C15B89" w:rsidP="00E037E7">
            <w:pPr>
              <w:pStyle w:val="ac"/>
              <w:jc w:val="left"/>
              <w:rPr>
                <w:bCs/>
                <w:iCs/>
                <w:sz w:val="20"/>
                <w:szCs w:val="24"/>
              </w:rPr>
            </w:pPr>
            <w:r w:rsidRPr="00C15B89">
              <w:rPr>
                <w:bCs/>
                <w:iCs/>
                <w:sz w:val="20"/>
                <w:szCs w:val="24"/>
              </w:rPr>
              <w:t>Расходы на проведение мероприятий по технологическому присоединению газоиспользующего оборудования заявителя, всего (с НДС)</w:t>
            </w:r>
          </w:p>
        </w:tc>
        <w:tc>
          <w:tcPr>
            <w:tcW w:w="1559" w:type="dxa"/>
            <w:vAlign w:val="center"/>
          </w:tcPr>
          <w:p w14:paraId="6BC7AF09" w14:textId="77777777" w:rsidR="00C15B89" w:rsidRPr="00C15B89" w:rsidRDefault="00C15B89" w:rsidP="00E037E7">
            <w:pPr>
              <w:pStyle w:val="ac"/>
              <w:jc w:val="center"/>
              <w:rPr>
                <w:iCs/>
                <w:sz w:val="20"/>
                <w:szCs w:val="24"/>
              </w:rPr>
            </w:pPr>
            <w:r w:rsidRPr="00C15B89">
              <w:rPr>
                <w:iCs/>
                <w:sz w:val="20"/>
                <w:szCs w:val="24"/>
              </w:rPr>
              <w:t>3371,74</w:t>
            </w:r>
          </w:p>
        </w:tc>
      </w:tr>
    </w:tbl>
    <w:p w14:paraId="2C86DB4A" w14:textId="77777777" w:rsidR="00C15B89" w:rsidRPr="00C15B89" w:rsidRDefault="00C15B89" w:rsidP="00C15B89">
      <w:pPr>
        <w:ind w:firstLine="709"/>
        <w:jc w:val="both"/>
        <w:rPr>
          <w:sz w:val="24"/>
        </w:rPr>
      </w:pPr>
      <w:r w:rsidRPr="00C15B89">
        <w:rPr>
          <w:b/>
          <w:sz w:val="24"/>
        </w:rPr>
        <w:t xml:space="preserve">2. </w:t>
      </w:r>
      <w:r w:rsidRPr="00C15B89">
        <w:rPr>
          <w:noProof/>
          <w:sz w:val="24"/>
        </w:rPr>
        <w:t>ОБЩЕСТВО С ОГРАНИЧЕННОЙ ОТВЕТСТВЕННОСТЬЮ «ГАЗПРОМ ГАЗОРАСПРЕДЕЛЕНИЕ НИЖНИЙ НОВГОРОД» (ИНН 5262390050), г. Нижний Новгород</w:t>
      </w:r>
      <w:r w:rsidRPr="00C15B89">
        <w:rPr>
          <w:bCs/>
          <w:sz w:val="24"/>
        </w:rPr>
        <w:t>,</w:t>
      </w:r>
      <w:r w:rsidRPr="00C15B89">
        <w:rPr>
          <w:sz w:val="24"/>
        </w:rPr>
        <w:t xml:space="preserve"> применяет общий режим налогообложения и является плательщиком НДС.</w:t>
      </w:r>
    </w:p>
    <w:p w14:paraId="4C977C5A" w14:textId="77777777" w:rsidR="00C15B89" w:rsidRPr="00C15B89" w:rsidRDefault="00C15B89" w:rsidP="00C15B89">
      <w:pPr>
        <w:autoSpaceDE w:val="0"/>
        <w:autoSpaceDN w:val="0"/>
        <w:adjustRightInd w:val="0"/>
        <w:ind w:firstLine="709"/>
        <w:jc w:val="both"/>
        <w:rPr>
          <w:sz w:val="24"/>
        </w:rPr>
      </w:pPr>
      <w:r w:rsidRPr="00C15B89">
        <w:rPr>
          <w:sz w:val="24"/>
        </w:rPr>
        <w:t>Расходы, учтенные при формировании платы, установленной настоящим решением, рассчитаны с учетом системы налогообложения, действующей в организации на момент вынесения решения.</w:t>
      </w:r>
    </w:p>
    <w:p w14:paraId="6A8A53B2" w14:textId="77777777" w:rsidR="00C15B89" w:rsidRPr="00C15B89" w:rsidRDefault="00C15B89" w:rsidP="00C15B89">
      <w:pPr>
        <w:pStyle w:val="ac"/>
        <w:ind w:firstLine="708"/>
        <w:rPr>
          <w:sz w:val="24"/>
        </w:rPr>
      </w:pPr>
      <w:r w:rsidRPr="00C15B89">
        <w:rPr>
          <w:b/>
          <w:sz w:val="24"/>
        </w:rPr>
        <w:t>3.</w:t>
      </w:r>
      <w:r w:rsidRPr="00C15B89">
        <w:rPr>
          <w:sz w:val="24"/>
        </w:rPr>
        <w:t xml:space="preserve"> Настоящее решение вступает в силу со дня его принятия.</w:t>
      </w:r>
    </w:p>
    <w:p w14:paraId="69F7EC87" w14:textId="77777777" w:rsidR="00E96D3D" w:rsidRPr="00B321B7" w:rsidRDefault="00E96D3D" w:rsidP="00E96D3D">
      <w:pPr>
        <w:ind w:firstLine="720"/>
        <w:jc w:val="both"/>
        <w:rPr>
          <w:sz w:val="24"/>
          <w:szCs w:val="24"/>
        </w:rPr>
      </w:pPr>
      <w:r w:rsidRPr="00DA4A85">
        <w:rPr>
          <w:rFonts w:eastAsia="Calibri"/>
          <w:sz w:val="24"/>
          <w:szCs w:val="24"/>
        </w:rPr>
        <w:t>По данному вопросу голосовали: «за» единогласно.</w:t>
      </w:r>
    </w:p>
    <w:p w14:paraId="79CFF6D5" w14:textId="5FCF3117" w:rsidR="00EE2F81" w:rsidRDefault="00EE2F81" w:rsidP="00EE2F81">
      <w:pPr>
        <w:ind w:firstLine="709"/>
        <w:jc w:val="both"/>
        <w:rPr>
          <w:sz w:val="24"/>
          <w:szCs w:val="24"/>
        </w:rPr>
      </w:pPr>
    </w:p>
    <w:p w14:paraId="3A3D356D" w14:textId="77777777" w:rsidR="00EE2F81" w:rsidRDefault="00EE2F81" w:rsidP="00EE2F81">
      <w:pPr>
        <w:ind w:firstLine="709"/>
        <w:jc w:val="both"/>
        <w:rPr>
          <w:sz w:val="24"/>
        </w:rPr>
      </w:pPr>
    </w:p>
    <w:p w14:paraId="471A8B9C" w14:textId="77777777" w:rsidR="00596482" w:rsidRDefault="00EE2F81" w:rsidP="00EE2F81">
      <w:pPr>
        <w:tabs>
          <w:tab w:val="left" w:pos="1897"/>
        </w:tabs>
        <w:jc w:val="both"/>
        <w:rPr>
          <w:sz w:val="24"/>
          <w:szCs w:val="24"/>
        </w:rPr>
      </w:pPr>
      <w:r>
        <w:rPr>
          <w:b/>
          <w:sz w:val="24"/>
          <w:szCs w:val="24"/>
        </w:rPr>
        <w:t xml:space="preserve">2. </w:t>
      </w:r>
      <w:r w:rsidRPr="00A25D1B">
        <w:rPr>
          <w:b/>
          <w:sz w:val="24"/>
          <w:szCs w:val="24"/>
        </w:rPr>
        <w:t xml:space="preserve">СЛУШАЛИ: </w:t>
      </w:r>
      <w:proofErr w:type="gramStart"/>
      <w:r w:rsidR="00596482" w:rsidRPr="00596482">
        <w:rPr>
          <w:sz w:val="24"/>
          <w:szCs w:val="24"/>
        </w:rPr>
        <w:t>О внесении изменений в решение региональной службы по тарифам Нижегородской области от 11 апреля 2025 г. № 15/5 «Об установлении в индивидуальном порядке платы за подключение (технологическое присоединение) объекта капитального строительства ОБЩЕСТВА С ОГРАНИЧЕННОЙ ОТВЕТСТВЕННОСТЬЮ «СПЕЦИАЛИЗИРОВАННЫЙ ЗАСТРОЙЩИК «КАПИТАЛ-СТРОЙ» (ИНН 5250044000), г. Кстово Нижегородской области (подключаемый объект: торгово-офисное здание и группа жилых домов со встроенно-пристроенными помещениями общественного назначения и автостоянкой на</w:t>
      </w:r>
      <w:proofErr w:type="gramEnd"/>
      <w:r w:rsidR="00596482" w:rsidRPr="00596482">
        <w:rPr>
          <w:sz w:val="24"/>
          <w:szCs w:val="24"/>
        </w:rPr>
        <w:t xml:space="preserve"> земельном </w:t>
      </w:r>
      <w:proofErr w:type="gramStart"/>
      <w:r w:rsidR="00596482" w:rsidRPr="00596482">
        <w:rPr>
          <w:sz w:val="24"/>
          <w:szCs w:val="24"/>
        </w:rPr>
        <w:t>участке</w:t>
      </w:r>
      <w:proofErr w:type="gramEnd"/>
      <w:r w:rsidR="00596482" w:rsidRPr="00596482">
        <w:rPr>
          <w:sz w:val="24"/>
          <w:szCs w:val="24"/>
        </w:rPr>
        <w:t xml:space="preserve"> по адресу: </w:t>
      </w:r>
      <w:proofErr w:type="gramStart"/>
      <w:r w:rsidR="00596482" w:rsidRPr="00596482">
        <w:rPr>
          <w:sz w:val="24"/>
          <w:szCs w:val="24"/>
        </w:rPr>
        <w:t>Нижегородская область, г. Кстово, ул. Школьная, кадастровый номер 52:25:0010326:36), к системе теплоснабжения ПУБЛИЧНОГО АКЦИОНЕРНОГО ОБЩЕСТВА «Т ПЛЮС» (ИНН 6315376946), городской округ Красногорск Московской области».</w:t>
      </w:r>
      <w:r w:rsidR="00596482">
        <w:rPr>
          <w:sz w:val="24"/>
          <w:szCs w:val="24"/>
        </w:rPr>
        <w:t xml:space="preserve"> </w:t>
      </w:r>
      <w:proofErr w:type="gramEnd"/>
    </w:p>
    <w:p w14:paraId="03203444" w14:textId="77777777" w:rsidR="00596482" w:rsidRDefault="00596482" w:rsidP="00596482">
      <w:pPr>
        <w:jc w:val="both"/>
        <w:rPr>
          <w:sz w:val="24"/>
          <w:szCs w:val="24"/>
        </w:rPr>
      </w:pPr>
      <w:r>
        <w:rPr>
          <w:sz w:val="24"/>
          <w:szCs w:val="24"/>
          <w:u w:val="single"/>
        </w:rPr>
        <w:t>Основания</w:t>
      </w:r>
      <w:r w:rsidRPr="00F827C1">
        <w:rPr>
          <w:sz w:val="24"/>
          <w:szCs w:val="24"/>
          <w:u w:val="single"/>
        </w:rPr>
        <w:t xml:space="preserve"> для рассмотрения</w:t>
      </w:r>
      <w:r w:rsidRPr="00F827C1">
        <w:rPr>
          <w:sz w:val="24"/>
          <w:szCs w:val="24"/>
        </w:rPr>
        <w:t xml:space="preserve">: </w:t>
      </w:r>
    </w:p>
    <w:p w14:paraId="0581CF73" w14:textId="77777777" w:rsidR="00596482" w:rsidRPr="003F50D5" w:rsidRDefault="00596482" w:rsidP="00596482">
      <w:pPr>
        <w:tabs>
          <w:tab w:val="left" w:pos="1897"/>
        </w:tabs>
        <w:jc w:val="both"/>
        <w:rPr>
          <w:sz w:val="24"/>
          <w:szCs w:val="24"/>
        </w:rPr>
      </w:pPr>
      <w:r>
        <w:rPr>
          <w:sz w:val="24"/>
          <w:szCs w:val="24"/>
        </w:rPr>
        <w:t>- письмо</w:t>
      </w:r>
      <w:r w:rsidRPr="003F50D5">
        <w:rPr>
          <w:sz w:val="24"/>
          <w:szCs w:val="24"/>
        </w:rPr>
        <w:t xml:space="preserve"> </w:t>
      </w:r>
      <w:r w:rsidRPr="00B87C6E">
        <w:rPr>
          <w:bCs/>
          <w:sz w:val="24"/>
          <w:szCs w:val="24"/>
        </w:rPr>
        <w:t>ПУБЛИЧНОГО АКЦИОНЕРНОГО ОБЩЕСТВА «Т ПЛЮС» (ИНН 6315376946), городской округ Красногорск Московской области</w:t>
      </w:r>
      <w:r w:rsidRPr="003F50D5">
        <w:rPr>
          <w:sz w:val="24"/>
          <w:szCs w:val="24"/>
        </w:rPr>
        <w:t xml:space="preserve"> (с </w:t>
      </w:r>
      <w:proofErr w:type="spellStart"/>
      <w:r w:rsidRPr="003F50D5">
        <w:rPr>
          <w:sz w:val="24"/>
          <w:szCs w:val="24"/>
        </w:rPr>
        <w:t>прилагающимися</w:t>
      </w:r>
      <w:proofErr w:type="spellEnd"/>
      <w:r w:rsidRPr="003F50D5">
        <w:rPr>
          <w:sz w:val="24"/>
          <w:szCs w:val="24"/>
        </w:rPr>
        <w:t xml:space="preserve"> расчетными и обосновывающими материалами), входящий от </w:t>
      </w:r>
      <w:r>
        <w:rPr>
          <w:sz w:val="24"/>
          <w:szCs w:val="24"/>
        </w:rPr>
        <w:t>14 апреля 2026</w:t>
      </w:r>
      <w:r w:rsidRPr="003F50D5">
        <w:rPr>
          <w:sz w:val="24"/>
          <w:szCs w:val="24"/>
        </w:rPr>
        <w:t xml:space="preserve"> г. № Вх-</w:t>
      </w:r>
      <w:r w:rsidRPr="003F50D5">
        <w:rPr>
          <w:rFonts w:eastAsia="Calibri"/>
          <w:sz w:val="24"/>
          <w:szCs w:val="24"/>
          <w:lang w:eastAsia="en-US"/>
        </w:rPr>
        <w:t>516-</w:t>
      </w:r>
      <w:r>
        <w:rPr>
          <w:rFonts w:eastAsia="Calibri"/>
          <w:sz w:val="24"/>
          <w:szCs w:val="24"/>
          <w:lang w:eastAsia="en-US"/>
        </w:rPr>
        <w:t>180951/26</w:t>
      </w:r>
      <w:r w:rsidRPr="003F50D5">
        <w:rPr>
          <w:rFonts w:eastAsia="Calibri"/>
          <w:sz w:val="24"/>
          <w:szCs w:val="24"/>
          <w:lang w:eastAsia="en-US"/>
        </w:rPr>
        <w:t xml:space="preserve"> </w:t>
      </w:r>
      <w:r w:rsidRPr="003F50D5">
        <w:rPr>
          <w:sz w:val="24"/>
          <w:szCs w:val="24"/>
        </w:rPr>
        <w:t xml:space="preserve">(исходящий от </w:t>
      </w:r>
      <w:r>
        <w:rPr>
          <w:sz w:val="24"/>
          <w:szCs w:val="24"/>
        </w:rPr>
        <w:t>14 апреля 2026</w:t>
      </w:r>
      <w:r w:rsidRPr="003F50D5">
        <w:rPr>
          <w:sz w:val="24"/>
          <w:szCs w:val="24"/>
        </w:rPr>
        <w:t xml:space="preserve"> г. № </w:t>
      </w:r>
      <w:r>
        <w:rPr>
          <w:sz w:val="24"/>
          <w:szCs w:val="24"/>
        </w:rPr>
        <w:t>50700-26-1787</w:t>
      </w:r>
      <w:r w:rsidRPr="003F50D5">
        <w:rPr>
          <w:sz w:val="24"/>
          <w:szCs w:val="24"/>
        </w:rPr>
        <w:t>)</w:t>
      </w:r>
      <w:r>
        <w:rPr>
          <w:sz w:val="24"/>
          <w:szCs w:val="24"/>
        </w:rPr>
        <w:t>;</w:t>
      </w:r>
    </w:p>
    <w:p w14:paraId="600031D7" w14:textId="716A3628" w:rsidR="00596482" w:rsidRDefault="00596482" w:rsidP="00596482">
      <w:pPr>
        <w:tabs>
          <w:tab w:val="left" w:pos="1897"/>
        </w:tabs>
        <w:jc w:val="both"/>
        <w:rPr>
          <w:sz w:val="24"/>
          <w:szCs w:val="24"/>
        </w:rPr>
      </w:pPr>
      <w:r w:rsidRPr="003F50D5">
        <w:rPr>
          <w:sz w:val="24"/>
          <w:szCs w:val="24"/>
        </w:rPr>
        <w:t>- дополнительное экспертное заключение рег</w:t>
      </w:r>
      <w:r w:rsidRPr="00480649">
        <w:rPr>
          <w:sz w:val="24"/>
          <w:szCs w:val="24"/>
        </w:rPr>
        <w:t xml:space="preserve">. </w:t>
      </w:r>
      <w:r w:rsidRPr="00BB0677">
        <w:rPr>
          <w:sz w:val="24"/>
          <w:szCs w:val="24"/>
        </w:rPr>
        <w:t>№ в-</w:t>
      </w:r>
      <w:r w:rsidR="00BB0677" w:rsidRPr="00BB0677">
        <w:rPr>
          <w:sz w:val="24"/>
          <w:szCs w:val="24"/>
        </w:rPr>
        <w:t>80</w:t>
      </w:r>
      <w:r w:rsidRPr="00BB0677">
        <w:rPr>
          <w:sz w:val="24"/>
          <w:szCs w:val="24"/>
        </w:rPr>
        <w:t xml:space="preserve"> от </w:t>
      </w:r>
      <w:r w:rsidR="00BB0677" w:rsidRPr="00BB0677">
        <w:rPr>
          <w:sz w:val="24"/>
          <w:szCs w:val="24"/>
        </w:rPr>
        <w:t xml:space="preserve">21 мая </w:t>
      </w:r>
      <w:r w:rsidRPr="00BB0677">
        <w:rPr>
          <w:sz w:val="24"/>
          <w:szCs w:val="24"/>
        </w:rPr>
        <w:t>2026 г.</w:t>
      </w:r>
    </w:p>
    <w:p w14:paraId="0284E562" w14:textId="77777777" w:rsidR="00596482" w:rsidRPr="00BB0677" w:rsidRDefault="00596482" w:rsidP="00596482">
      <w:pPr>
        <w:tabs>
          <w:tab w:val="left" w:pos="851"/>
          <w:tab w:val="left" w:pos="993"/>
          <w:tab w:val="left" w:pos="1134"/>
        </w:tabs>
        <w:jc w:val="both"/>
        <w:rPr>
          <w:bCs/>
          <w:sz w:val="24"/>
          <w:szCs w:val="24"/>
        </w:rPr>
      </w:pPr>
      <w:r>
        <w:rPr>
          <w:bCs/>
          <w:sz w:val="24"/>
          <w:szCs w:val="24"/>
          <w:u w:val="single"/>
        </w:rPr>
        <w:lastRenderedPageBreak/>
        <w:t>Ответственный</w:t>
      </w:r>
      <w:r w:rsidRPr="00F827C1">
        <w:rPr>
          <w:bCs/>
          <w:sz w:val="24"/>
          <w:szCs w:val="24"/>
        </w:rPr>
        <w:t xml:space="preserve">: </w:t>
      </w:r>
      <w:r w:rsidRPr="00BB0677">
        <w:rPr>
          <w:bCs/>
          <w:sz w:val="24"/>
          <w:szCs w:val="24"/>
        </w:rPr>
        <w:t>начальник сектора региональной службы по тарифам Нижегородской области Рыжакова И.С.</w:t>
      </w:r>
    </w:p>
    <w:p w14:paraId="2AB4A8DF" w14:textId="353DED05" w:rsidR="004B18B8" w:rsidRPr="004B18B8" w:rsidRDefault="00EE2F81" w:rsidP="004B18B8">
      <w:pPr>
        <w:jc w:val="both"/>
        <w:rPr>
          <w:sz w:val="24"/>
          <w:szCs w:val="24"/>
        </w:rPr>
      </w:pPr>
      <w:r w:rsidRPr="004B18B8">
        <w:rPr>
          <w:b/>
          <w:sz w:val="24"/>
          <w:szCs w:val="24"/>
        </w:rPr>
        <w:t>РЕШИЛИ:</w:t>
      </w:r>
      <w:r w:rsidRPr="004B18B8">
        <w:rPr>
          <w:sz w:val="24"/>
          <w:szCs w:val="24"/>
        </w:rPr>
        <w:t xml:space="preserve"> </w:t>
      </w:r>
      <w:proofErr w:type="gramStart"/>
      <w:r w:rsidR="004B18B8" w:rsidRPr="004B18B8">
        <w:rPr>
          <w:sz w:val="24"/>
          <w:szCs w:val="24"/>
        </w:rPr>
        <w:t xml:space="preserve">В соответствии с Федеральным законом от 27 июля 2010 г. № 190-ФЗ «О теплоснабжении», постановлением Правительства Российской Федерации от 22 октября 2012 г. № 1075 «О ценообразовании в сфере теплоснабжения», </w:t>
      </w:r>
      <w:hyperlink r:id="rId11" w:history="1">
        <w:r w:rsidR="004B18B8" w:rsidRPr="004B18B8">
          <w:rPr>
            <w:rStyle w:val="a7"/>
            <w:sz w:val="24"/>
            <w:szCs w:val="24"/>
          </w:rPr>
          <w:t>постановлением</w:t>
        </w:r>
      </w:hyperlink>
      <w:r w:rsidR="004B18B8" w:rsidRPr="004B18B8">
        <w:rPr>
          <w:sz w:val="24"/>
          <w:szCs w:val="24"/>
        </w:rPr>
        <w:t xml:space="preserve"> Правительства Российской Федерации от 30 ноября 2021 г.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w:t>
      </w:r>
      <w:proofErr w:type="gramEnd"/>
      <w:r w:rsidR="004B18B8" w:rsidRPr="004B18B8">
        <w:rPr>
          <w:sz w:val="24"/>
          <w:szCs w:val="24"/>
        </w:rPr>
        <w:t xml:space="preserve">, </w:t>
      </w:r>
      <w:proofErr w:type="gramStart"/>
      <w:r w:rsidR="004B18B8" w:rsidRPr="004B18B8">
        <w:rPr>
          <w:sz w:val="24"/>
          <w:szCs w:val="24"/>
        </w:rPr>
        <w:t>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приказом ФСТ России от 13 июня 2013 г. № 760-э «Об утверждении Методических указаний по расчету регулируемых цен (тарифов) в сфере теплоснабжения» и на основании рассмотрения расчетных и обосновывающих материалов</w:t>
      </w:r>
      <w:proofErr w:type="gramEnd"/>
      <w:r w:rsidR="004B18B8" w:rsidRPr="004B18B8">
        <w:rPr>
          <w:sz w:val="24"/>
          <w:szCs w:val="24"/>
        </w:rPr>
        <w:t xml:space="preserve">, представленных </w:t>
      </w:r>
      <w:r w:rsidR="004B18B8" w:rsidRPr="004B18B8">
        <w:rPr>
          <w:rFonts w:eastAsiaTheme="minorHAnsi"/>
          <w:sz w:val="24"/>
          <w:szCs w:val="24"/>
          <w:lang w:eastAsia="en-US"/>
        </w:rPr>
        <w:t>ПУБЛИЧНЫМ АКЦИОНЕРНЫМ ОБЩЕСТВОМ «Т ПЛЮС» (ИНН 6315376946), городской округ Красногорск Московской области</w:t>
      </w:r>
      <w:r w:rsidR="004B18B8" w:rsidRPr="004B18B8">
        <w:rPr>
          <w:bCs/>
          <w:sz w:val="24"/>
          <w:szCs w:val="24"/>
        </w:rPr>
        <w:t xml:space="preserve">, дополнительного </w:t>
      </w:r>
      <w:r w:rsidR="004B18B8" w:rsidRPr="004B18B8">
        <w:rPr>
          <w:sz w:val="24"/>
          <w:szCs w:val="24"/>
        </w:rPr>
        <w:t>экспертного заключения рег. № в-80 от 21 мая 2026 г.:</w:t>
      </w:r>
    </w:p>
    <w:p w14:paraId="6FBF4176" w14:textId="77777777" w:rsidR="004B18B8" w:rsidRPr="004B18B8" w:rsidRDefault="004B18B8" w:rsidP="004B18B8">
      <w:pPr>
        <w:autoSpaceDE w:val="0"/>
        <w:autoSpaceDN w:val="0"/>
        <w:adjustRightInd w:val="0"/>
        <w:ind w:firstLine="708"/>
        <w:jc w:val="both"/>
        <w:rPr>
          <w:sz w:val="24"/>
          <w:szCs w:val="24"/>
        </w:rPr>
      </w:pPr>
      <w:r w:rsidRPr="004B18B8">
        <w:rPr>
          <w:b/>
          <w:sz w:val="24"/>
          <w:szCs w:val="24"/>
        </w:rPr>
        <w:t xml:space="preserve">1. </w:t>
      </w:r>
      <w:proofErr w:type="gramStart"/>
      <w:r w:rsidRPr="004B18B8">
        <w:rPr>
          <w:sz w:val="24"/>
          <w:szCs w:val="24"/>
        </w:rPr>
        <w:t xml:space="preserve">Внести в </w:t>
      </w:r>
      <w:r w:rsidRPr="004B18B8">
        <w:rPr>
          <w:noProof/>
          <w:sz w:val="24"/>
          <w:szCs w:val="24"/>
        </w:rPr>
        <w:t xml:space="preserve">решение региональной службы по тарифам Нижегородской области </w:t>
      </w:r>
      <w:r w:rsidRPr="004B18B8">
        <w:rPr>
          <w:rFonts w:eastAsiaTheme="minorHAnsi"/>
          <w:sz w:val="24"/>
          <w:szCs w:val="24"/>
          <w:lang w:eastAsia="en-US"/>
        </w:rPr>
        <w:t>от 11 апреля 2025 г. № 15/5 «Об установлении в индивидуальном порядке платы за подключение (технологическое присоединение) объекта капитального строительства ОБЩЕСТВА С ОГРАНИЧЕННОЙ ОТВЕТСТВЕННОСТЬЮ «СПЕЦИАЛИЗИРОВАННЫЙ ЗАСТРОЙЩИК «КАПИТАЛ-СТРОЙ» (ИНН 5250044000), г. Кстово Нижегородской области (подключаемый объект: торгово-офисное здание и группа жилых домов со встроенно-пристроенными помещениями общественного назначения и автостоянкой на земельном участке</w:t>
      </w:r>
      <w:proofErr w:type="gramEnd"/>
      <w:r w:rsidRPr="004B18B8">
        <w:rPr>
          <w:rFonts w:eastAsiaTheme="minorHAnsi"/>
          <w:sz w:val="24"/>
          <w:szCs w:val="24"/>
          <w:lang w:eastAsia="en-US"/>
        </w:rPr>
        <w:t xml:space="preserve"> по адресу: </w:t>
      </w:r>
      <w:proofErr w:type="gramStart"/>
      <w:r w:rsidRPr="004B18B8">
        <w:rPr>
          <w:rFonts w:eastAsiaTheme="minorHAnsi"/>
          <w:sz w:val="24"/>
          <w:szCs w:val="24"/>
          <w:lang w:eastAsia="en-US"/>
        </w:rPr>
        <w:t xml:space="preserve">Нижегородская область, г. Кстово, ул. Школьная, кадастровый номер 52:25:0010326:36), к системе теплоснабжения ПУБЛИЧНОГО АКЦИОНЕРНОГО ОБЩЕСТВА «Т ПЛЮС» (ИНН 6315376946), городской округ Красногорск Московской области» следующие </w:t>
      </w:r>
      <w:r w:rsidRPr="004B18B8">
        <w:rPr>
          <w:sz w:val="24"/>
          <w:szCs w:val="24"/>
        </w:rPr>
        <w:t>изменения:</w:t>
      </w:r>
      <w:proofErr w:type="gramEnd"/>
    </w:p>
    <w:p w14:paraId="0D09A2BB" w14:textId="77777777" w:rsidR="002461C4" w:rsidRPr="002461C4" w:rsidRDefault="002461C4" w:rsidP="002461C4">
      <w:pPr>
        <w:autoSpaceDE w:val="0"/>
        <w:autoSpaceDN w:val="0"/>
        <w:adjustRightInd w:val="0"/>
        <w:ind w:firstLine="708"/>
        <w:jc w:val="both"/>
        <w:rPr>
          <w:sz w:val="24"/>
        </w:rPr>
      </w:pPr>
      <w:r w:rsidRPr="002461C4">
        <w:rPr>
          <w:b/>
          <w:sz w:val="24"/>
        </w:rPr>
        <w:t>1.1.</w:t>
      </w:r>
      <w:r w:rsidRPr="002461C4">
        <w:rPr>
          <w:sz w:val="24"/>
        </w:rPr>
        <w:t xml:space="preserve"> </w:t>
      </w:r>
      <w:proofErr w:type="gramStart"/>
      <w:r w:rsidRPr="002461C4">
        <w:rPr>
          <w:sz w:val="24"/>
        </w:rPr>
        <w:t>В наименовании и пункте 1 решения слова «ОБЩЕСТВА С ОГРАНИЧЕННОЙ ОТВЕТСТВЕННОСТЬЮ «СПЕЦИАЛИЗИРОВАННЫЙ ЗАКАЗЧИК «КАПИТАЛ-СТРОЙ» (ИНН 5250044000), г. Кстово Нижегородской области (подключаемый объект: торгово-офисное здание и группа жилых домов со встроенно-пристроенными помещениями общественного назначения и автостоянкой на земельном участке по адресу:</w:t>
      </w:r>
      <w:proofErr w:type="gramEnd"/>
      <w:r w:rsidRPr="002461C4">
        <w:rPr>
          <w:sz w:val="24"/>
        </w:rPr>
        <w:t xml:space="preserve"> </w:t>
      </w:r>
      <w:proofErr w:type="gramStart"/>
      <w:r w:rsidRPr="002461C4">
        <w:rPr>
          <w:sz w:val="24"/>
        </w:rPr>
        <w:t>Нижегородская область, г. Кстово, ул. Школьная, кадастровый номер 52:25:0010326:36)» заменить словами «ОБЩЕСТВА С ОГРАНИЧЕННОЙ ОТВЕТСТВЕННОСТЬЮ «СПЕЦИАЛИЗИРОВАННЫЙ ЗАКАЗЧИК «КАПИТАЛ-СТРОЙ» (ИНН 5250044000), г. Нижний Новгород (подключаемый объект: торгово-офисное здание и группа жилых домов со встроенно-пристроенными помещениями общественного назначения и автостоянкой по ул. Школьная в г. Кстово Нижегородской области)».</w:t>
      </w:r>
      <w:proofErr w:type="gramEnd"/>
    </w:p>
    <w:p w14:paraId="6D9BF6CE" w14:textId="77777777" w:rsidR="004B18B8" w:rsidRPr="004B18B8" w:rsidRDefault="004B18B8" w:rsidP="004B18B8">
      <w:pPr>
        <w:autoSpaceDE w:val="0"/>
        <w:autoSpaceDN w:val="0"/>
        <w:adjustRightInd w:val="0"/>
        <w:ind w:firstLine="708"/>
        <w:jc w:val="both"/>
        <w:rPr>
          <w:sz w:val="24"/>
          <w:szCs w:val="24"/>
        </w:rPr>
      </w:pPr>
      <w:r w:rsidRPr="004B18B8">
        <w:rPr>
          <w:b/>
          <w:sz w:val="24"/>
          <w:szCs w:val="24"/>
        </w:rPr>
        <w:t>1.2.</w:t>
      </w:r>
      <w:r w:rsidRPr="004B18B8">
        <w:rPr>
          <w:sz w:val="24"/>
          <w:szCs w:val="24"/>
        </w:rPr>
        <w:t xml:space="preserve"> В пункте 1 решения слова «в размере 14134,74 тыс. руб. (без учета НДС) за подключаемую тепловую нагрузку 1,701678 Гкал/час» заменить словами «в размере 15735,24 тыс. руб. (без учета НДС) за подключаемую тепловую нагрузку 2,137 Гкал/час».</w:t>
      </w:r>
    </w:p>
    <w:p w14:paraId="13582CC8" w14:textId="77777777" w:rsidR="004B18B8" w:rsidRPr="004B18B8" w:rsidRDefault="004B18B8" w:rsidP="004B18B8">
      <w:pPr>
        <w:autoSpaceDE w:val="0"/>
        <w:autoSpaceDN w:val="0"/>
        <w:adjustRightInd w:val="0"/>
        <w:ind w:firstLine="708"/>
        <w:jc w:val="both"/>
        <w:rPr>
          <w:sz w:val="24"/>
          <w:szCs w:val="24"/>
        </w:rPr>
      </w:pPr>
      <w:r w:rsidRPr="004B18B8">
        <w:rPr>
          <w:b/>
          <w:sz w:val="24"/>
          <w:szCs w:val="24"/>
        </w:rPr>
        <w:t>2.</w:t>
      </w:r>
      <w:r w:rsidRPr="004B18B8">
        <w:rPr>
          <w:sz w:val="24"/>
          <w:szCs w:val="24"/>
        </w:rPr>
        <w:t xml:space="preserve"> Настоящее решение вступает в силу со дня его принятия.</w:t>
      </w:r>
    </w:p>
    <w:p w14:paraId="52107D14" w14:textId="77777777" w:rsidR="00EE2F81" w:rsidRPr="004B18B8" w:rsidRDefault="00EE2F81" w:rsidP="004B18B8">
      <w:pPr>
        <w:autoSpaceDE w:val="0"/>
        <w:autoSpaceDN w:val="0"/>
        <w:adjustRightInd w:val="0"/>
        <w:ind w:firstLine="709"/>
        <w:jc w:val="both"/>
        <w:rPr>
          <w:sz w:val="24"/>
          <w:szCs w:val="24"/>
        </w:rPr>
      </w:pPr>
      <w:r w:rsidRPr="004B18B8">
        <w:rPr>
          <w:sz w:val="24"/>
          <w:szCs w:val="24"/>
        </w:rPr>
        <w:t>По данному вопросу голосовали:</w:t>
      </w:r>
      <w:r w:rsidRPr="004B18B8">
        <w:rPr>
          <w:bCs/>
          <w:sz w:val="24"/>
          <w:szCs w:val="24"/>
        </w:rPr>
        <w:t xml:space="preserve"> «за» единогласно.</w:t>
      </w:r>
    </w:p>
    <w:p w14:paraId="2D358825" w14:textId="77777777" w:rsidR="00EE2F81" w:rsidRDefault="00EE2F81" w:rsidP="00EE2F81">
      <w:pPr>
        <w:tabs>
          <w:tab w:val="left" w:pos="1897"/>
        </w:tabs>
        <w:jc w:val="both"/>
        <w:rPr>
          <w:b/>
          <w:sz w:val="24"/>
          <w:szCs w:val="24"/>
        </w:rPr>
      </w:pPr>
    </w:p>
    <w:p w14:paraId="594FF624" w14:textId="77777777" w:rsidR="00EE2F81" w:rsidRDefault="00EE2F81" w:rsidP="00EE2F81">
      <w:pPr>
        <w:tabs>
          <w:tab w:val="left" w:pos="1897"/>
        </w:tabs>
        <w:jc w:val="both"/>
        <w:rPr>
          <w:b/>
          <w:sz w:val="24"/>
          <w:szCs w:val="24"/>
        </w:rPr>
      </w:pPr>
    </w:p>
    <w:p w14:paraId="7B20B40A" w14:textId="77777777" w:rsidR="00EE2F81" w:rsidRDefault="00EE2F81" w:rsidP="005C6561">
      <w:pPr>
        <w:tabs>
          <w:tab w:val="left" w:pos="1897"/>
        </w:tabs>
        <w:jc w:val="both"/>
        <w:rPr>
          <w:bCs/>
          <w:sz w:val="24"/>
          <w:szCs w:val="24"/>
        </w:rPr>
      </w:pPr>
    </w:p>
    <w:p w14:paraId="0A7FF40C" w14:textId="3C4E7B2B" w:rsidR="00CE6534" w:rsidRDefault="00044DBE" w:rsidP="001639CE">
      <w:pPr>
        <w:tabs>
          <w:tab w:val="left" w:pos="1897"/>
        </w:tabs>
        <w:jc w:val="both"/>
        <w:rPr>
          <w:sz w:val="24"/>
          <w:szCs w:val="24"/>
        </w:rPr>
      </w:pPr>
      <w:r>
        <w:rPr>
          <w:bCs/>
          <w:sz w:val="24"/>
          <w:szCs w:val="24"/>
        </w:rPr>
        <w:t>П</w:t>
      </w:r>
      <w:r w:rsidR="0089122E" w:rsidRPr="00B91AA2">
        <w:rPr>
          <w:bCs/>
          <w:sz w:val="24"/>
          <w:szCs w:val="24"/>
        </w:rPr>
        <w:t>редседател</w:t>
      </w:r>
      <w:r>
        <w:rPr>
          <w:bCs/>
          <w:sz w:val="24"/>
          <w:szCs w:val="24"/>
        </w:rPr>
        <w:t>ь</w:t>
      </w:r>
      <w:r w:rsidR="0089122E" w:rsidRPr="00B91AA2">
        <w:rPr>
          <w:bCs/>
          <w:sz w:val="24"/>
          <w:szCs w:val="24"/>
        </w:rPr>
        <w:t xml:space="preserve"> правления</w:t>
      </w:r>
      <w:r w:rsidR="0089122E" w:rsidRPr="00B91AA2">
        <w:rPr>
          <w:bCs/>
          <w:sz w:val="24"/>
          <w:szCs w:val="24"/>
        </w:rPr>
        <w:tab/>
        <w:t xml:space="preserve">                                                               </w:t>
      </w:r>
      <w:r w:rsidR="00FF74C9">
        <w:rPr>
          <w:bCs/>
          <w:sz w:val="24"/>
          <w:szCs w:val="24"/>
        </w:rPr>
        <w:t xml:space="preserve">    </w:t>
      </w:r>
      <w:r w:rsidR="00A72852">
        <w:rPr>
          <w:bCs/>
          <w:sz w:val="24"/>
          <w:szCs w:val="24"/>
        </w:rPr>
        <w:t xml:space="preserve"> </w:t>
      </w:r>
      <w:r w:rsidR="008C33A8">
        <w:rPr>
          <w:bCs/>
          <w:sz w:val="24"/>
          <w:szCs w:val="24"/>
        </w:rPr>
        <w:t xml:space="preserve"> </w:t>
      </w:r>
      <w:r>
        <w:rPr>
          <w:bCs/>
          <w:sz w:val="24"/>
          <w:szCs w:val="24"/>
        </w:rPr>
        <w:t xml:space="preserve">                     </w:t>
      </w:r>
      <w:proofErr w:type="spellStart"/>
      <w:r>
        <w:rPr>
          <w:bCs/>
          <w:sz w:val="24"/>
          <w:szCs w:val="24"/>
        </w:rPr>
        <w:t>Ю.Л.Алешина</w:t>
      </w:r>
      <w:proofErr w:type="spellEnd"/>
    </w:p>
    <w:p w14:paraId="45A4E676" w14:textId="503A37D2" w:rsidR="003A28FA" w:rsidRDefault="003A28FA" w:rsidP="00B42206">
      <w:pPr>
        <w:ind w:right="-2"/>
        <w:rPr>
          <w:sz w:val="24"/>
          <w:szCs w:val="24"/>
        </w:rPr>
      </w:pPr>
    </w:p>
    <w:p w14:paraId="647C50F3" w14:textId="106FB7EC" w:rsidR="001639CE" w:rsidRDefault="001639CE" w:rsidP="00B42206">
      <w:pPr>
        <w:ind w:right="-2"/>
        <w:rPr>
          <w:sz w:val="24"/>
          <w:szCs w:val="24"/>
        </w:rPr>
      </w:pPr>
    </w:p>
    <w:p w14:paraId="618B24AA" w14:textId="77777777" w:rsidR="00D86269" w:rsidRDefault="00D86269" w:rsidP="00B42206">
      <w:pPr>
        <w:ind w:right="-2"/>
        <w:rPr>
          <w:sz w:val="24"/>
          <w:szCs w:val="24"/>
        </w:rPr>
      </w:pPr>
    </w:p>
    <w:p w14:paraId="108B27BD" w14:textId="0BFC1A57"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322B0D">
        <w:rPr>
          <w:sz w:val="24"/>
          <w:szCs w:val="24"/>
        </w:rPr>
        <w:t xml:space="preserve"> </w:t>
      </w:r>
      <w:r w:rsidR="00A9504F">
        <w:rPr>
          <w:sz w:val="24"/>
          <w:szCs w:val="24"/>
        </w:rPr>
        <w:t xml:space="preserve">           Е.В. Уткина</w:t>
      </w:r>
    </w:p>
    <w:p w14:paraId="4B133BCB" w14:textId="6F21100A" w:rsidR="0096201F" w:rsidRDefault="0096201F" w:rsidP="00AC0CE2">
      <w:pPr>
        <w:spacing w:line="276" w:lineRule="auto"/>
        <w:jc w:val="center"/>
        <w:rPr>
          <w:sz w:val="24"/>
          <w:szCs w:val="24"/>
        </w:rPr>
      </w:pPr>
      <w:bookmarkStart w:id="0" w:name="_GoBack"/>
      <w:bookmarkEnd w:id="0"/>
    </w:p>
    <w:sectPr w:rsidR="0096201F" w:rsidSect="00841979">
      <w:type w:val="continuous"/>
      <w:pgSz w:w="11906" w:h="16838" w:code="9"/>
      <w:pgMar w:top="992" w:right="707" w:bottom="426"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94B16" w14:textId="77777777" w:rsidR="00076630" w:rsidRDefault="00076630">
      <w:r>
        <w:separator/>
      </w:r>
    </w:p>
  </w:endnote>
  <w:endnote w:type="continuationSeparator" w:id="0">
    <w:p w14:paraId="22610EFC" w14:textId="77777777" w:rsidR="00076630" w:rsidRDefault="0007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AE1DD" w14:textId="77777777" w:rsidR="00076630" w:rsidRDefault="00076630">
      <w:r>
        <w:separator/>
      </w:r>
    </w:p>
  </w:footnote>
  <w:footnote w:type="continuationSeparator" w:id="0">
    <w:p w14:paraId="5C432D80" w14:textId="77777777" w:rsidR="00076630" w:rsidRDefault="00076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CE3AB" w14:textId="1B7D1EF4" w:rsidR="00076630" w:rsidRDefault="00076630"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C0CE2">
      <w:rPr>
        <w:rStyle w:val="a9"/>
        <w:noProof/>
      </w:rPr>
      <w:t>2</w:t>
    </w:r>
    <w:r>
      <w:rPr>
        <w:rStyle w:val="a9"/>
      </w:rPr>
      <w:fldChar w:fldCharType="end"/>
    </w:r>
  </w:p>
  <w:p w14:paraId="47D6DBFB" w14:textId="77777777" w:rsidR="00076630" w:rsidRDefault="0007663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38AA2" w14:textId="77777777" w:rsidR="00076630" w:rsidRDefault="00076630"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56E2736C"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1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DBE"/>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3CA"/>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6E2"/>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7ED"/>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630"/>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48F"/>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5E5"/>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85F"/>
    <w:rsid w:val="00194977"/>
    <w:rsid w:val="00194B70"/>
    <w:rsid w:val="00194D93"/>
    <w:rsid w:val="001956C7"/>
    <w:rsid w:val="00195864"/>
    <w:rsid w:val="00195924"/>
    <w:rsid w:val="0019596D"/>
    <w:rsid w:val="00195B6F"/>
    <w:rsid w:val="00195C5F"/>
    <w:rsid w:val="00195FC5"/>
    <w:rsid w:val="00196024"/>
    <w:rsid w:val="00196054"/>
    <w:rsid w:val="00196120"/>
    <w:rsid w:val="001963B8"/>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5959"/>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6A34"/>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3F5"/>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718"/>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1C4"/>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AF4"/>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2C8"/>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761"/>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486"/>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31"/>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7B2"/>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6E4"/>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5EC"/>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0D"/>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52C"/>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814"/>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07F6"/>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A3F"/>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90C"/>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2C"/>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059"/>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B30"/>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B5E"/>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8B8"/>
    <w:rsid w:val="004B1909"/>
    <w:rsid w:val="004B2154"/>
    <w:rsid w:val="004B21E7"/>
    <w:rsid w:val="004B2378"/>
    <w:rsid w:val="004B23A4"/>
    <w:rsid w:val="004B23C9"/>
    <w:rsid w:val="004B2CC5"/>
    <w:rsid w:val="004B2DC9"/>
    <w:rsid w:val="004B2DFF"/>
    <w:rsid w:val="004B2F5E"/>
    <w:rsid w:val="004B3344"/>
    <w:rsid w:val="004B3479"/>
    <w:rsid w:val="004B3493"/>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2C"/>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87E"/>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DB1"/>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CC5"/>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4F2"/>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482"/>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B0"/>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4AC"/>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A82"/>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84"/>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2BE"/>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66A"/>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C4"/>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0DD7"/>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E88"/>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5F"/>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BC4"/>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894"/>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DF1"/>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525"/>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4DF"/>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79"/>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3E"/>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19"/>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DDF"/>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55"/>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495"/>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11F"/>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6A8"/>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5A2"/>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07"/>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1C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70"/>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45F"/>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376"/>
    <w:rsid w:val="00A477F3"/>
    <w:rsid w:val="00A478BD"/>
    <w:rsid w:val="00A47924"/>
    <w:rsid w:val="00A47A57"/>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3DF"/>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04F"/>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EFF"/>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CE2"/>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CF4"/>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6C5"/>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6EA"/>
    <w:rsid w:val="00B60B8D"/>
    <w:rsid w:val="00B60B96"/>
    <w:rsid w:val="00B60BFF"/>
    <w:rsid w:val="00B60D51"/>
    <w:rsid w:val="00B6121C"/>
    <w:rsid w:val="00B61254"/>
    <w:rsid w:val="00B6134F"/>
    <w:rsid w:val="00B613BE"/>
    <w:rsid w:val="00B615F1"/>
    <w:rsid w:val="00B6179D"/>
    <w:rsid w:val="00B61A21"/>
    <w:rsid w:val="00B61D28"/>
    <w:rsid w:val="00B62002"/>
    <w:rsid w:val="00B625E0"/>
    <w:rsid w:val="00B62784"/>
    <w:rsid w:val="00B62BB0"/>
    <w:rsid w:val="00B62C4C"/>
    <w:rsid w:val="00B631DE"/>
    <w:rsid w:val="00B632CE"/>
    <w:rsid w:val="00B6331D"/>
    <w:rsid w:val="00B63385"/>
    <w:rsid w:val="00B634ED"/>
    <w:rsid w:val="00B63679"/>
    <w:rsid w:val="00B6367D"/>
    <w:rsid w:val="00B63746"/>
    <w:rsid w:val="00B63756"/>
    <w:rsid w:val="00B639AD"/>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677"/>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7E"/>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363"/>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5B89"/>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14"/>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3B9"/>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14B"/>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819"/>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69"/>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2BE"/>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6A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26C"/>
    <w:rsid w:val="00DE24D1"/>
    <w:rsid w:val="00DE28BD"/>
    <w:rsid w:val="00DE2ACF"/>
    <w:rsid w:val="00DE2C32"/>
    <w:rsid w:val="00DE2E10"/>
    <w:rsid w:val="00DE33A3"/>
    <w:rsid w:val="00DE341E"/>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C06"/>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434"/>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27EB5"/>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6D3D"/>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81"/>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9E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6E90"/>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344"/>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C81"/>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1073"/>
    <o:shapelayout v:ext="edit">
      <o:idmap v:ext="edit" data="1"/>
    </o:shapelayout>
  </w:shapeDefaults>
  <w:decimalSymbol w:val=","/>
  <w:listSeparator w:val=";"/>
  <w14:docId w14:val="7B08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locked="1" w:uiPriority="1"/>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No List" w:locked="1"/>
    <w:lsdException w:name="Outline List 1" w:locked="1"/>
    <w:lsdException w:name="Outline List 2" w:locked="1"/>
    <w:lsdException w:name="Outline List 3" w:lock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lsdException w:name="Table Grid" w:locked="1"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Название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locked="1" w:uiPriority="1"/>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No List" w:locked="1"/>
    <w:lsdException w:name="Outline List 1" w:locked="1"/>
    <w:lsdException w:name="Outline List 2" w:locked="1"/>
    <w:lsdException w:name="Outline List 3" w:lock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lsdException w:name="Table Grid" w:locked="1"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Название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BE616482AA3CE241994DC27A95A6276667D04953B27D85727F8E35A37F73BEAE13897CF85F8B5CA2C7F942411UFcFJ"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EAECF-8340-40F0-94F7-02A2870B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1484</Words>
  <Characters>11518</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Олексенко Анна Сергеевна</cp:lastModifiedBy>
  <cp:revision>10</cp:revision>
  <cp:lastPrinted>2026-05-25T13:55:00Z</cp:lastPrinted>
  <dcterms:created xsi:type="dcterms:W3CDTF">2026-05-14T08:45:00Z</dcterms:created>
  <dcterms:modified xsi:type="dcterms:W3CDTF">2026-05-28T08:08:00Z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